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A393E" w14:textId="77777777" w:rsidR="001A5538" w:rsidRDefault="00000000">
      <w:pPr>
        <w:rPr>
          <w:rFonts w:ascii="Tahoma" w:eastAsia="Tahoma" w:hAnsi="Tahoma" w:cs="Tahoma"/>
          <w:b/>
          <w:color w:val="595959"/>
          <w:sz w:val="24"/>
          <w:szCs w:val="24"/>
          <w:u w:val="single"/>
        </w:rPr>
      </w:pPr>
      <w:r>
        <w:rPr>
          <w:rFonts w:ascii="Tahoma" w:eastAsia="Tahoma" w:hAnsi="Tahoma" w:cs="Tahoma"/>
          <w:b/>
          <w:color w:val="595959"/>
          <w:sz w:val="20"/>
          <w:szCs w:val="20"/>
          <w:u w:val="single"/>
        </w:rPr>
        <w:t>NOTA DE PRENSA</w:t>
      </w:r>
    </w:p>
    <w:p w14:paraId="7112B5D8" w14:textId="67F8EB06" w:rsidR="001A5538" w:rsidRPr="004F7C6D" w:rsidRDefault="00E26AB7" w:rsidP="00922DEC">
      <w:pPr>
        <w:spacing w:before="360"/>
        <w:jc w:val="center"/>
        <w:rPr>
          <w:rFonts w:ascii="Tahoma" w:eastAsia="Tahoma" w:hAnsi="Tahoma" w:cs="Tahoma"/>
          <w:b/>
          <w:color w:val="00A19B"/>
          <w:sz w:val="36"/>
          <w:szCs w:val="36"/>
        </w:rPr>
      </w:pPr>
      <w:r>
        <w:rPr>
          <w:rFonts w:ascii="Tahoma" w:eastAsia="Tahoma" w:hAnsi="Tahoma" w:cs="Tahoma"/>
          <w:b/>
          <w:color w:val="00A19B"/>
          <w:sz w:val="36"/>
          <w:szCs w:val="36"/>
        </w:rPr>
        <w:t>Permisos ágiles</w:t>
      </w:r>
      <w:r w:rsidR="000A05B0">
        <w:rPr>
          <w:rFonts w:ascii="Tahoma" w:eastAsia="Tahoma" w:hAnsi="Tahoma" w:cs="Tahoma"/>
          <w:b/>
          <w:color w:val="00A19B"/>
          <w:sz w:val="36"/>
          <w:szCs w:val="36"/>
        </w:rPr>
        <w:t xml:space="preserve">, sostenibilidad y ‘contribución justa’ </w:t>
      </w:r>
      <w:r w:rsidR="00D733B2">
        <w:rPr>
          <w:rFonts w:ascii="Tahoma" w:eastAsia="Tahoma" w:hAnsi="Tahoma" w:cs="Tahoma"/>
          <w:b/>
          <w:color w:val="00A19B"/>
          <w:sz w:val="36"/>
          <w:szCs w:val="36"/>
        </w:rPr>
        <w:t>para posibilitar la mejor conectividad en España: así ha sido la segunda jornada de DigitalES Summit 2023</w:t>
      </w:r>
    </w:p>
    <w:p w14:paraId="6CA4ACDD" w14:textId="2632460A" w:rsidR="00B23C56" w:rsidRDefault="00B23C56" w:rsidP="00B23C56">
      <w:pPr>
        <w:pStyle w:val="Prrafodelista"/>
        <w:numPr>
          <w:ilvl w:val="0"/>
          <w:numId w:val="27"/>
        </w:numPr>
        <w:pBdr>
          <w:top w:val="nil"/>
          <w:left w:val="nil"/>
          <w:bottom w:val="nil"/>
          <w:right w:val="nil"/>
          <w:between w:val="nil"/>
        </w:pBdr>
        <w:spacing w:before="360"/>
        <w:jc w:val="both"/>
        <w:rPr>
          <w:rFonts w:ascii="Tahoma" w:eastAsia="Tahoma" w:hAnsi="Tahoma" w:cs="Tahoma"/>
          <w:b/>
          <w:color w:val="000000"/>
        </w:rPr>
      </w:pPr>
      <w:r>
        <w:rPr>
          <w:rFonts w:ascii="Tahoma" w:eastAsia="Tahoma" w:hAnsi="Tahoma" w:cs="Tahoma"/>
          <w:b/>
          <w:color w:val="000000"/>
        </w:rPr>
        <w:t xml:space="preserve">María González Veracruz, Javier Solana, Félix Barrio, Andrés Vicente o </w:t>
      </w:r>
      <w:proofErr w:type="spellStart"/>
      <w:r>
        <w:rPr>
          <w:rFonts w:ascii="Tahoma" w:eastAsia="Tahoma" w:hAnsi="Tahoma" w:cs="Tahoma"/>
          <w:b/>
          <w:color w:val="000000"/>
        </w:rPr>
        <w:t>Mário</w:t>
      </w:r>
      <w:proofErr w:type="spellEnd"/>
      <w:r>
        <w:rPr>
          <w:rFonts w:ascii="Tahoma" w:eastAsia="Tahoma" w:hAnsi="Tahoma" w:cs="Tahoma"/>
          <w:b/>
          <w:color w:val="000000"/>
        </w:rPr>
        <w:t xml:space="preserve"> Vaz han sido algunos de los ponentes del día</w:t>
      </w:r>
    </w:p>
    <w:p w14:paraId="66F9A164" w14:textId="77777777" w:rsidR="00AA6663" w:rsidRDefault="00AA6663" w:rsidP="00AA6663">
      <w:pPr>
        <w:pStyle w:val="Prrafodelista"/>
        <w:pBdr>
          <w:top w:val="nil"/>
          <w:left w:val="nil"/>
          <w:bottom w:val="nil"/>
          <w:right w:val="nil"/>
          <w:between w:val="nil"/>
        </w:pBdr>
        <w:spacing w:before="360"/>
        <w:ind w:left="1440"/>
        <w:jc w:val="both"/>
        <w:rPr>
          <w:rFonts w:ascii="Tahoma" w:eastAsia="Tahoma" w:hAnsi="Tahoma" w:cs="Tahoma"/>
          <w:b/>
          <w:color w:val="000000"/>
        </w:rPr>
      </w:pPr>
    </w:p>
    <w:p w14:paraId="0FC73540" w14:textId="3EF6C832" w:rsidR="00AA6663" w:rsidRPr="00051A99" w:rsidRDefault="00AA6663" w:rsidP="00922DEC">
      <w:pPr>
        <w:pStyle w:val="Prrafodelista"/>
        <w:numPr>
          <w:ilvl w:val="0"/>
          <w:numId w:val="27"/>
        </w:numPr>
        <w:pBdr>
          <w:top w:val="nil"/>
          <w:left w:val="nil"/>
          <w:bottom w:val="nil"/>
          <w:right w:val="nil"/>
          <w:between w:val="nil"/>
        </w:pBdr>
        <w:spacing w:before="360"/>
        <w:jc w:val="both"/>
        <w:rPr>
          <w:rFonts w:ascii="Tahoma" w:eastAsia="Tahoma" w:hAnsi="Tahoma" w:cs="Tahoma"/>
          <w:b/>
          <w:color w:val="000000"/>
        </w:rPr>
      </w:pPr>
      <w:r>
        <w:rPr>
          <w:rFonts w:ascii="Tahoma" w:eastAsia="Tahoma" w:hAnsi="Tahoma" w:cs="Tahoma"/>
          <w:b/>
          <w:color w:val="000000"/>
        </w:rPr>
        <w:t xml:space="preserve">Todas las ponencias están ya disponibles en </w:t>
      </w:r>
      <w:hyperlink r:id="rId8" w:history="1">
        <w:proofErr w:type="spellStart"/>
        <w:r w:rsidRPr="00AA6663">
          <w:rPr>
            <w:rStyle w:val="Hipervnculo"/>
            <w:rFonts w:ascii="Tahoma" w:eastAsia="Tahoma" w:hAnsi="Tahoma" w:cs="Tahoma"/>
            <w:b/>
            <w:color w:val="00A19B"/>
          </w:rPr>
          <w:t>Youtube</w:t>
        </w:r>
        <w:proofErr w:type="spellEnd"/>
      </w:hyperlink>
      <w:r w:rsidRPr="00AA6663">
        <w:rPr>
          <w:rFonts w:ascii="Tahoma" w:eastAsia="Tahoma" w:hAnsi="Tahoma" w:cs="Tahoma"/>
          <w:b/>
          <w:color w:val="00A19B"/>
        </w:rPr>
        <w:t xml:space="preserve"> </w:t>
      </w:r>
    </w:p>
    <w:p w14:paraId="43C91002" w14:textId="77777777" w:rsidR="00051A99" w:rsidRDefault="00051A99">
      <w:pPr>
        <w:pBdr>
          <w:top w:val="nil"/>
          <w:left w:val="nil"/>
          <w:bottom w:val="nil"/>
          <w:right w:val="nil"/>
          <w:between w:val="nil"/>
        </w:pBdr>
        <w:spacing w:before="240"/>
        <w:ind w:left="720"/>
        <w:jc w:val="both"/>
        <w:rPr>
          <w:rFonts w:ascii="Tahoma" w:eastAsia="Tahoma" w:hAnsi="Tahoma" w:cs="Tahoma"/>
          <w:b/>
          <w:color w:val="000000"/>
        </w:rPr>
      </w:pPr>
    </w:p>
    <w:p w14:paraId="6C5055EE" w14:textId="033FD413" w:rsidR="001A5538" w:rsidRDefault="00000000" w:rsidP="007B07AB">
      <w:pPr>
        <w:spacing w:after="0" w:line="276" w:lineRule="auto"/>
        <w:jc w:val="both"/>
        <w:rPr>
          <w:rFonts w:ascii="Tahoma" w:eastAsia="Tahoma" w:hAnsi="Tahoma" w:cs="Tahoma"/>
        </w:rPr>
      </w:pPr>
      <w:r>
        <w:rPr>
          <w:rFonts w:ascii="Tahoma" w:eastAsia="Tahoma" w:hAnsi="Tahoma" w:cs="Tahoma"/>
          <w:b/>
        </w:rPr>
        <w:t xml:space="preserve">Madrid, </w:t>
      </w:r>
      <w:r w:rsidR="000E5731">
        <w:rPr>
          <w:rFonts w:ascii="Tahoma" w:eastAsia="Tahoma" w:hAnsi="Tahoma" w:cs="Tahoma"/>
          <w:b/>
        </w:rPr>
        <w:t>30</w:t>
      </w:r>
      <w:r>
        <w:rPr>
          <w:rFonts w:ascii="Tahoma" w:eastAsia="Tahoma" w:hAnsi="Tahoma" w:cs="Tahoma"/>
          <w:b/>
        </w:rPr>
        <w:t xml:space="preserve"> de junio 2023.-</w:t>
      </w:r>
      <w:r>
        <w:rPr>
          <w:rFonts w:ascii="Tahoma" w:eastAsia="Tahoma" w:hAnsi="Tahoma" w:cs="Tahoma"/>
        </w:rPr>
        <w:t xml:space="preserve"> </w:t>
      </w:r>
      <w:r w:rsidR="00B23C56">
        <w:rPr>
          <w:rFonts w:ascii="Tahoma" w:eastAsia="Tahoma" w:hAnsi="Tahoma" w:cs="Tahoma"/>
        </w:rPr>
        <w:t xml:space="preserve">Hoy se ha celebrado la segunda y última jornada de </w:t>
      </w:r>
      <w:r>
        <w:rPr>
          <w:rFonts w:ascii="Tahoma" w:eastAsia="Tahoma" w:hAnsi="Tahoma" w:cs="Tahoma"/>
        </w:rPr>
        <w:t>DigitalES Summit, el congreso anual de DigitalES (Asociación Española para la Digitalización)</w:t>
      </w:r>
      <w:r w:rsidR="00B23C56">
        <w:rPr>
          <w:rFonts w:ascii="Tahoma" w:eastAsia="Tahoma" w:hAnsi="Tahoma" w:cs="Tahoma"/>
        </w:rPr>
        <w:t>. Se trata de la sexta edición de este evento, consolidado ya como un referente para el sector</w:t>
      </w:r>
      <w:r w:rsidR="001358E9">
        <w:rPr>
          <w:rFonts w:ascii="Tahoma" w:eastAsia="Tahoma" w:hAnsi="Tahoma" w:cs="Tahoma"/>
        </w:rPr>
        <w:t xml:space="preserve"> tecnológico en nuestro país</w:t>
      </w:r>
      <w:r w:rsidR="00B23C56">
        <w:rPr>
          <w:rFonts w:ascii="Tahoma" w:eastAsia="Tahoma" w:hAnsi="Tahoma" w:cs="Tahoma"/>
        </w:rPr>
        <w:t xml:space="preserve">. Así lo ha corroborado hoy la secretaria de Estado de Telecomunicaciones e Infraestructuras Digitales, María González Veracruz, </w:t>
      </w:r>
      <w:r w:rsidR="00CA6CFA">
        <w:rPr>
          <w:rFonts w:ascii="Tahoma" w:eastAsia="Tahoma" w:hAnsi="Tahoma" w:cs="Tahoma"/>
        </w:rPr>
        <w:t>durante la inauguración de la jornada</w:t>
      </w:r>
      <w:r w:rsidR="00B23C56">
        <w:rPr>
          <w:rFonts w:ascii="Tahoma" w:eastAsia="Tahoma" w:hAnsi="Tahoma" w:cs="Tahoma"/>
        </w:rPr>
        <w:t xml:space="preserve">. </w:t>
      </w:r>
      <w:r w:rsidR="00CA6CFA">
        <w:rPr>
          <w:rFonts w:ascii="Tahoma" w:eastAsia="Tahoma" w:hAnsi="Tahoma" w:cs="Tahoma"/>
        </w:rPr>
        <w:t xml:space="preserve">A continuación, </w:t>
      </w:r>
      <w:r w:rsidR="00B23C56">
        <w:rPr>
          <w:rFonts w:ascii="Tahoma" w:eastAsia="Tahoma" w:hAnsi="Tahoma" w:cs="Tahoma"/>
        </w:rPr>
        <w:t xml:space="preserve">González Veracruz </w:t>
      </w:r>
      <w:r w:rsidR="00CA6CFA">
        <w:rPr>
          <w:rFonts w:ascii="Tahoma" w:eastAsia="Tahoma" w:hAnsi="Tahoma" w:cs="Tahoma"/>
        </w:rPr>
        <w:t>ha destacado las altas cifras de acceso a conectividad en España. “C</w:t>
      </w:r>
      <w:r w:rsidR="00CA6CFA" w:rsidRPr="00CA6CFA">
        <w:rPr>
          <w:rFonts w:ascii="Tahoma" w:eastAsia="Tahoma" w:hAnsi="Tahoma" w:cs="Tahoma"/>
        </w:rPr>
        <w:t>on el programa UNICO Demanda Rural se está acabando con la brecha digital en conectividad fija y ahora vamos a hacer los mismo con 5G</w:t>
      </w:r>
      <w:r w:rsidR="00CA6CFA">
        <w:rPr>
          <w:rFonts w:ascii="Tahoma" w:eastAsia="Tahoma" w:hAnsi="Tahoma" w:cs="Tahoma"/>
        </w:rPr>
        <w:t xml:space="preserve">”, ha avanzado. </w:t>
      </w:r>
    </w:p>
    <w:p w14:paraId="1960F7E1" w14:textId="283B4D2C" w:rsidR="00B23C56" w:rsidRDefault="00CA6CFA" w:rsidP="000E5731">
      <w:pPr>
        <w:spacing w:before="240" w:after="0" w:line="276" w:lineRule="auto"/>
        <w:jc w:val="both"/>
        <w:rPr>
          <w:rFonts w:ascii="Tahoma" w:eastAsia="Tahoma" w:hAnsi="Tahoma" w:cs="Tahoma"/>
        </w:rPr>
      </w:pPr>
      <w:r>
        <w:rPr>
          <w:rFonts w:ascii="Tahoma" w:eastAsia="Tahoma" w:hAnsi="Tahoma" w:cs="Tahoma"/>
        </w:rPr>
        <w:t xml:space="preserve">La fortaleza de España en conectividad ha sido uno de los temas estrella de la jornada, durante la que los ponentes también han expuesto propuestas sobre cómo mantener </w:t>
      </w:r>
      <w:r w:rsidR="001358E9">
        <w:rPr>
          <w:rFonts w:ascii="Tahoma" w:eastAsia="Tahoma" w:hAnsi="Tahoma" w:cs="Tahoma"/>
        </w:rPr>
        <w:t xml:space="preserve">o reforzar </w:t>
      </w:r>
      <w:r>
        <w:rPr>
          <w:rFonts w:ascii="Tahoma" w:eastAsia="Tahoma" w:hAnsi="Tahoma" w:cs="Tahoma"/>
        </w:rPr>
        <w:t xml:space="preserve">esa </w:t>
      </w:r>
      <w:r w:rsidRPr="00BB3D89">
        <w:rPr>
          <w:rFonts w:ascii="Tahoma" w:eastAsia="Tahoma" w:hAnsi="Tahoma" w:cs="Tahoma"/>
          <w:b/>
          <w:bCs/>
        </w:rPr>
        <w:t>ventaja competitiva</w:t>
      </w:r>
      <w:r>
        <w:rPr>
          <w:rFonts w:ascii="Tahoma" w:eastAsia="Tahoma" w:hAnsi="Tahoma" w:cs="Tahoma"/>
        </w:rPr>
        <w:t xml:space="preserve">. </w:t>
      </w:r>
      <w:r w:rsidRPr="00CA6CFA">
        <w:rPr>
          <w:rFonts w:ascii="Tahoma" w:eastAsia="Tahoma" w:hAnsi="Tahoma" w:cs="Tahoma"/>
        </w:rPr>
        <w:t>"España tiene un marco regulatorio moderno, más avanzado que en otro</w:t>
      </w:r>
      <w:r>
        <w:rPr>
          <w:rFonts w:ascii="Tahoma" w:eastAsia="Tahoma" w:hAnsi="Tahoma" w:cs="Tahoma"/>
        </w:rPr>
        <w:t>s</w:t>
      </w:r>
      <w:r w:rsidRPr="00CA6CFA">
        <w:rPr>
          <w:rFonts w:ascii="Tahoma" w:eastAsia="Tahoma" w:hAnsi="Tahoma" w:cs="Tahoma"/>
        </w:rPr>
        <w:t xml:space="preserve"> países de Europa. Este contexto ha creado un mercado muy atractivo</w:t>
      </w:r>
      <w:r w:rsidR="001358E9">
        <w:rPr>
          <w:rFonts w:ascii="Tahoma" w:eastAsia="Tahoma" w:hAnsi="Tahoma" w:cs="Tahoma"/>
        </w:rPr>
        <w:t>;</w:t>
      </w:r>
      <w:r w:rsidRPr="00CA6CFA">
        <w:rPr>
          <w:rFonts w:ascii="Tahoma" w:eastAsia="Tahoma" w:hAnsi="Tahoma" w:cs="Tahoma"/>
        </w:rPr>
        <w:t xml:space="preserve"> somos un caso de éxito"</w:t>
      </w:r>
      <w:r>
        <w:rPr>
          <w:rFonts w:ascii="Tahoma" w:eastAsia="Tahoma" w:hAnsi="Tahoma" w:cs="Tahoma"/>
        </w:rPr>
        <w:t xml:space="preserve">, ha afirmado Pablo Freire, director de Estrategia de Grupo MASMOVIL. </w:t>
      </w:r>
    </w:p>
    <w:p w14:paraId="22EFC6FD" w14:textId="6ABDBEC3" w:rsidR="007058E7" w:rsidRDefault="007058E7" w:rsidP="007058E7">
      <w:pPr>
        <w:spacing w:before="240" w:after="0" w:line="276" w:lineRule="auto"/>
        <w:jc w:val="both"/>
        <w:rPr>
          <w:rFonts w:ascii="Tahoma" w:eastAsia="Tahoma" w:hAnsi="Tahoma" w:cs="Tahoma"/>
        </w:rPr>
      </w:pPr>
      <w:r>
        <w:rPr>
          <w:rFonts w:ascii="Tahoma" w:eastAsia="Tahoma" w:hAnsi="Tahoma" w:cs="Tahoma"/>
        </w:rPr>
        <w:t>El presidente y CEO de Ericsson en España, Andrés Vicente, ha lanzado una triple propuesta al sector público. En primer lugar, acelerar la ejecución de los fondos del Plan de Recuperación, Transformación y Resiliencia. En segundo lugar, “</w:t>
      </w:r>
      <w:r w:rsidRPr="007058E7">
        <w:rPr>
          <w:rFonts w:ascii="Tahoma" w:eastAsia="Tahoma" w:hAnsi="Tahoma" w:cs="Tahoma"/>
        </w:rPr>
        <w:t xml:space="preserve">introducir cambios en la regulación actual que favorezcan la consolidación </w:t>
      </w:r>
      <w:proofErr w:type="spellStart"/>
      <w:r w:rsidRPr="007058E7">
        <w:rPr>
          <w:rFonts w:ascii="Tahoma" w:eastAsia="Tahoma" w:hAnsi="Tahoma" w:cs="Tahoma"/>
        </w:rPr>
        <w:t>intramercado</w:t>
      </w:r>
      <w:proofErr w:type="spellEnd"/>
      <w:r w:rsidRPr="007058E7">
        <w:rPr>
          <w:rFonts w:ascii="Tahoma" w:eastAsia="Tahoma" w:hAnsi="Tahoma" w:cs="Tahoma"/>
        </w:rPr>
        <w:t xml:space="preserve"> y paneuropea y que faciliten a los operadores europeos ganar escala y equilibrar su modelo operativo hasta volver a tener capacidad inversora</w:t>
      </w:r>
      <w:r>
        <w:rPr>
          <w:rFonts w:ascii="Tahoma" w:eastAsia="Tahoma" w:hAnsi="Tahoma" w:cs="Tahoma"/>
        </w:rPr>
        <w:t>”</w:t>
      </w:r>
      <w:r w:rsidRPr="007058E7">
        <w:rPr>
          <w:rFonts w:ascii="Tahoma" w:eastAsia="Tahoma" w:hAnsi="Tahoma" w:cs="Tahoma"/>
        </w:rPr>
        <w:t>.</w:t>
      </w:r>
      <w:r>
        <w:rPr>
          <w:rFonts w:ascii="Tahoma" w:eastAsia="Tahoma" w:hAnsi="Tahoma" w:cs="Tahoma"/>
        </w:rPr>
        <w:t xml:space="preserve"> </w:t>
      </w:r>
      <w:r w:rsidRPr="007058E7">
        <w:rPr>
          <w:rFonts w:ascii="Tahoma" w:eastAsia="Tahoma" w:hAnsi="Tahoma" w:cs="Tahoma"/>
        </w:rPr>
        <w:t xml:space="preserve">Y, por último, maximizar la inversión privada sacrificando los ingresos en las subastas de espectro con medidas como, por ejemplo, </w:t>
      </w:r>
      <w:r>
        <w:rPr>
          <w:rFonts w:ascii="Tahoma" w:eastAsia="Tahoma" w:hAnsi="Tahoma" w:cs="Tahoma"/>
        </w:rPr>
        <w:t>“</w:t>
      </w:r>
      <w:r w:rsidRPr="007058E7">
        <w:rPr>
          <w:rFonts w:ascii="Tahoma" w:eastAsia="Tahoma" w:hAnsi="Tahoma" w:cs="Tahoma"/>
        </w:rPr>
        <w:t>la imposición de obligaciones de inversión a los operadores en lugar de tarifas de uso público del espectro</w:t>
      </w:r>
      <w:r>
        <w:rPr>
          <w:rFonts w:ascii="Tahoma" w:eastAsia="Tahoma" w:hAnsi="Tahoma" w:cs="Tahoma"/>
        </w:rPr>
        <w:t>”</w:t>
      </w:r>
      <w:r w:rsidRPr="007058E7">
        <w:rPr>
          <w:rFonts w:ascii="Tahoma" w:eastAsia="Tahoma" w:hAnsi="Tahoma" w:cs="Tahoma"/>
        </w:rPr>
        <w:t>.</w:t>
      </w:r>
      <w:r>
        <w:rPr>
          <w:rFonts w:ascii="Tahoma" w:eastAsia="Tahoma" w:hAnsi="Tahoma" w:cs="Tahoma"/>
        </w:rPr>
        <w:t xml:space="preserve"> </w:t>
      </w:r>
    </w:p>
    <w:p w14:paraId="1C812268" w14:textId="749BC05F" w:rsidR="001358E9" w:rsidRPr="001358E9" w:rsidRDefault="001358E9" w:rsidP="007058E7">
      <w:pPr>
        <w:spacing w:before="240" w:after="0" w:line="276" w:lineRule="auto"/>
        <w:jc w:val="both"/>
        <w:rPr>
          <w:rFonts w:ascii="Tahoma" w:eastAsia="Open Sans" w:hAnsi="Tahoma" w:cs="Tahoma"/>
        </w:rPr>
      </w:pPr>
      <w:r>
        <w:rPr>
          <w:rFonts w:ascii="Tahoma" w:eastAsia="Open Sans" w:hAnsi="Tahoma" w:cs="Tahoma"/>
        </w:rPr>
        <w:t xml:space="preserve">Del mismo modo, </w:t>
      </w:r>
      <w:proofErr w:type="spellStart"/>
      <w:r>
        <w:rPr>
          <w:rFonts w:ascii="Tahoma" w:eastAsia="Open Sans" w:hAnsi="Tahoma" w:cs="Tahoma"/>
        </w:rPr>
        <w:t>Mário</w:t>
      </w:r>
      <w:proofErr w:type="spellEnd"/>
      <w:r>
        <w:rPr>
          <w:rFonts w:ascii="Tahoma" w:eastAsia="Open Sans" w:hAnsi="Tahoma" w:cs="Tahoma"/>
        </w:rPr>
        <w:t xml:space="preserve"> Vaz, consejero delegado de Vodafone España, </w:t>
      </w:r>
      <w:r w:rsidRPr="000A3EE4">
        <w:rPr>
          <w:rFonts w:ascii="Tahoma" w:eastAsia="Open Sans" w:hAnsi="Tahoma" w:cs="Tahoma"/>
        </w:rPr>
        <w:t xml:space="preserve">ha subrayado que las operadoras de telecomunicaciones son un </w:t>
      </w:r>
      <w:r w:rsidRPr="000A3EE4">
        <w:rPr>
          <w:rFonts w:ascii="Tahoma" w:eastAsia="Open Sans" w:hAnsi="Tahoma" w:cs="Tahoma"/>
          <w:b/>
          <w:bCs/>
        </w:rPr>
        <w:t>sector crítico y estratégico</w:t>
      </w:r>
      <w:r w:rsidRPr="000A3EE4">
        <w:rPr>
          <w:rFonts w:ascii="Tahoma" w:eastAsia="Open Sans" w:hAnsi="Tahoma" w:cs="Tahoma"/>
        </w:rPr>
        <w:t xml:space="preserve"> para el desarrollo </w:t>
      </w:r>
      <w:r w:rsidRPr="000A3EE4">
        <w:rPr>
          <w:rFonts w:ascii="Tahoma" w:eastAsia="Open Sans" w:hAnsi="Tahoma" w:cs="Tahoma"/>
        </w:rPr>
        <w:lastRenderedPageBreak/>
        <w:t>económico y social de España</w:t>
      </w:r>
      <w:r>
        <w:rPr>
          <w:rFonts w:ascii="Tahoma" w:eastAsia="Open Sans" w:hAnsi="Tahoma" w:cs="Tahoma"/>
        </w:rPr>
        <w:t xml:space="preserve">. </w:t>
      </w:r>
      <w:r w:rsidRPr="000A3EE4">
        <w:rPr>
          <w:rFonts w:ascii="Tahoma" w:eastAsia="Open Sans" w:hAnsi="Tahoma" w:cs="Tahoma"/>
        </w:rPr>
        <w:t xml:space="preserve">“Necesitamos una política </w:t>
      </w:r>
      <w:proofErr w:type="spellStart"/>
      <w:r w:rsidRPr="000A3EE4">
        <w:rPr>
          <w:rFonts w:ascii="Tahoma" w:eastAsia="Open Sans" w:hAnsi="Tahoma" w:cs="Tahoma"/>
        </w:rPr>
        <w:t>pro</w:t>
      </w:r>
      <w:r>
        <w:rPr>
          <w:rFonts w:ascii="Tahoma" w:eastAsia="Open Sans" w:hAnsi="Tahoma" w:cs="Tahoma"/>
        </w:rPr>
        <w:t>-</w:t>
      </w:r>
      <w:r w:rsidRPr="000A3EE4">
        <w:rPr>
          <w:rFonts w:ascii="Tahoma" w:eastAsia="Open Sans" w:hAnsi="Tahoma" w:cs="Tahoma"/>
        </w:rPr>
        <w:t>inversión</w:t>
      </w:r>
      <w:proofErr w:type="spellEnd"/>
      <w:r w:rsidRPr="000A3EE4">
        <w:rPr>
          <w:rFonts w:ascii="Tahoma" w:eastAsia="Open Sans" w:hAnsi="Tahoma" w:cs="Tahoma"/>
        </w:rPr>
        <w:t xml:space="preserve"> que consolide las infraestructuras de red como la primera palanca de productividad del país”</w:t>
      </w:r>
      <w:r>
        <w:rPr>
          <w:rFonts w:ascii="Tahoma" w:eastAsia="Open Sans" w:hAnsi="Tahoma" w:cs="Tahoma"/>
        </w:rPr>
        <w:t xml:space="preserve">, ha sentenciado. </w:t>
      </w:r>
    </w:p>
    <w:p w14:paraId="00DA14D4" w14:textId="3B70A9CA" w:rsidR="007B07AB" w:rsidRDefault="001358E9" w:rsidP="007B07AB">
      <w:pPr>
        <w:spacing w:before="240" w:after="0" w:line="276" w:lineRule="auto"/>
        <w:jc w:val="both"/>
        <w:rPr>
          <w:rFonts w:ascii="Tahoma" w:eastAsia="Open Sans" w:hAnsi="Tahoma" w:cs="Tahoma"/>
        </w:rPr>
      </w:pPr>
      <w:r>
        <w:rPr>
          <w:rFonts w:ascii="Tahoma" w:eastAsia="Open Sans" w:hAnsi="Tahoma" w:cs="Tahoma"/>
        </w:rPr>
        <w:t xml:space="preserve">Por su parte, </w:t>
      </w:r>
      <w:r w:rsidR="007B07AB" w:rsidRPr="00F50D57">
        <w:rPr>
          <w:rFonts w:ascii="Tahoma" w:eastAsia="Open Sans" w:hAnsi="Tahoma" w:cs="Tahoma"/>
        </w:rPr>
        <w:t>Alejandra de Iturriaga y Gandini, directora de Telecomunicaciones y del Sector Audiovisual de la CNMC</w:t>
      </w:r>
      <w:r w:rsidR="007B07AB">
        <w:rPr>
          <w:rFonts w:ascii="Tahoma" w:eastAsia="Open Sans" w:hAnsi="Tahoma" w:cs="Tahoma"/>
        </w:rPr>
        <w:t>, ha reivindicado las dificultades que afronta el sector de telecomunicaciones en nuestro país, en un contexto de mercado deflacionista pero crecientemente exigente. “El liderazgo en cobertura que tenemos hoy ha sido gracias a la inversión de los operadores, a su visión de futuro y a</w:t>
      </w:r>
      <w:r w:rsidR="00BB3D89">
        <w:rPr>
          <w:rFonts w:ascii="Tahoma" w:eastAsia="Open Sans" w:hAnsi="Tahoma" w:cs="Tahoma"/>
        </w:rPr>
        <w:t xml:space="preserve"> una adecuada regulación</w:t>
      </w:r>
      <w:r w:rsidR="007B07AB">
        <w:rPr>
          <w:rFonts w:ascii="Tahoma" w:eastAsia="Open Sans" w:hAnsi="Tahoma" w:cs="Tahoma"/>
        </w:rPr>
        <w:t xml:space="preserve">”, ha declarado. </w:t>
      </w:r>
    </w:p>
    <w:p w14:paraId="63B1980C" w14:textId="5713A4DC" w:rsidR="007058E7" w:rsidRPr="007058E7" w:rsidRDefault="00285EBC" w:rsidP="007058E7">
      <w:pPr>
        <w:spacing w:before="240" w:after="0" w:line="276" w:lineRule="auto"/>
        <w:jc w:val="both"/>
        <w:rPr>
          <w:rFonts w:ascii="Tahoma" w:eastAsia="Tahoma" w:hAnsi="Tahoma" w:cs="Tahoma"/>
          <w:b/>
          <w:bCs/>
        </w:rPr>
      </w:pPr>
      <w:r>
        <w:rPr>
          <w:rFonts w:ascii="Tahoma" w:eastAsia="Tahoma" w:hAnsi="Tahoma" w:cs="Tahoma"/>
          <w:b/>
          <w:bCs/>
        </w:rPr>
        <w:t>Cómo a</w:t>
      </w:r>
      <w:r w:rsidR="007058E7" w:rsidRPr="007058E7">
        <w:rPr>
          <w:rFonts w:ascii="Tahoma" w:eastAsia="Tahoma" w:hAnsi="Tahoma" w:cs="Tahoma"/>
          <w:b/>
          <w:bCs/>
        </w:rPr>
        <w:t xml:space="preserve">celerar el </w:t>
      </w:r>
      <w:r w:rsidR="007B07AB">
        <w:rPr>
          <w:rFonts w:ascii="Tahoma" w:eastAsia="Tahoma" w:hAnsi="Tahoma" w:cs="Tahoma"/>
          <w:b/>
          <w:bCs/>
        </w:rPr>
        <w:t>desarrollo</w:t>
      </w:r>
      <w:r w:rsidR="007058E7" w:rsidRPr="007058E7">
        <w:rPr>
          <w:rFonts w:ascii="Tahoma" w:eastAsia="Tahoma" w:hAnsi="Tahoma" w:cs="Tahoma"/>
          <w:b/>
          <w:bCs/>
        </w:rPr>
        <w:t xml:space="preserve"> de 5G</w:t>
      </w:r>
    </w:p>
    <w:p w14:paraId="7E631B9F" w14:textId="2502709D" w:rsidR="00285EBC" w:rsidRPr="00285EBC" w:rsidRDefault="00285EBC" w:rsidP="00285EBC">
      <w:pPr>
        <w:spacing w:before="240" w:after="0" w:line="276" w:lineRule="auto"/>
        <w:jc w:val="both"/>
        <w:rPr>
          <w:rFonts w:ascii="Tahoma" w:eastAsia="Tahoma" w:hAnsi="Tahoma" w:cs="Tahoma"/>
        </w:rPr>
      </w:pPr>
      <w:r w:rsidRPr="00285EBC">
        <w:rPr>
          <w:rFonts w:ascii="Tahoma" w:eastAsia="Tahoma" w:hAnsi="Tahoma" w:cs="Tahoma"/>
        </w:rPr>
        <w:t xml:space="preserve">Durante este Summit, </w:t>
      </w:r>
      <w:r>
        <w:rPr>
          <w:rFonts w:ascii="Tahoma" w:eastAsia="Tahoma" w:hAnsi="Tahoma" w:cs="Tahoma"/>
        </w:rPr>
        <w:t xml:space="preserve">los líderes del sector </w:t>
      </w:r>
      <w:r w:rsidRPr="00285EBC">
        <w:rPr>
          <w:rFonts w:ascii="Tahoma" w:eastAsia="Tahoma" w:hAnsi="Tahoma" w:cs="Tahoma"/>
        </w:rPr>
        <w:t xml:space="preserve">se han referido </w:t>
      </w:r>
      <w:r>
        <w:rPr>
          <w:rFonts w:ascii="Tahoma" w:eastAsia="Tahoma" w:hAnsi="Tahoma" w:cs="Tahoma"/>
        </w:rPr>
        <w:t xml:space="preserve">de forma intensa </w:t>
      </w:r>
      <w:r w:rsidRPr="00285EBC">
        <w:rPr>
          <w:rFonts w:ascii="Tahoma" w:eastAsia="Tahoma" w:hAnsi="Tahoma" w:cs="Tahoma"/>
        </w:rPr>
        <w:t xml:space="preserve">a la simplificación de trámites para los despliegues </w:t>
      </w:r>
      <w:r>
        <w:rPr>
          <w:rFonts w:ascii="Tahoma" w:eastAsia="Tahoma" w:hAnsi="Tahoma" w:cs="Tahoma"/>
        </w:rPr>
        <w:t xml:space="preserve">de nuevas redes, </w:t>
      </w:r>
      <w:r w:rsidRPr="00285EBC">
        <w:rPr>
          <w:rFonts w:ascii="Tahoma" w:eastAsia="Tahoma" w:hAnsi="Tahoma" w:cs="Tahoma"/>
        </w:rPr>
        <w:t xml:space="preserve">durante una mesa redonda en la que han intervenido Matías González Martín, secretario general de Telecomunicaciones y Ordenación de los Servicios de Comunicación Audiovisual del Gobierno; Daniel Noguera, CEO de American Tower España; Araceli García Cuartango, CEO de </w:t>
      </w:r>
      <w:proofErr w:type="spellStart"/>
      <w:r w:rsidRPr="00285EBC">
        <w:rPr>
          <w:rFonts w:ascii="Tahoma" w:eastAsia="Tahoma" w:hAnsi="Tahoma" w:cs="Tahoma"/>
        </w:rPr>
        <w:t>Axión</w:t>
      </w:r>
      <w:proofErr w:type="spellEnd"/>
      <w:r w:rsidRPr="00285EBC">
        <w:rPr>
          <w:rFonts w:ascii="Tahoma" w:eastAsia="Tahoma" w:hAnsi="Tahoma" w:cs="Tahoma"/>
        </w:rPr>
        <w:t xml:space="preserve">; Albert Cuatrecasas, </w:t>
      </w:r>
      <w:proofErr w:type="spellStart"/>
      <w:r w:rsidRPr="00285EBC">
        <w:rPr>
          <w:rFonts w:ascii="Tahoma" w:eastAsia="Tahoma" w:hAnsi="Tahoma" w:cs="Tahoma"/>
        </w:rPr>
        <w:t>managing</w:t>
      </w:r>
      <w:proofErr w:type="spellEnd"/>
      <w:r w:rsidRPr="00285EBC">
        <w:rPr>
          <w:rFonts w:ascii="Tahoma" w:eastAsia="Tahoma" w:hAnsi="Tahoma" w:cs="Tahoma"/>
        </w:rPr>
        <w:t xml:space="preserve"> director de Cellnex </w:t>
      </w:r>
      <w:r w:rsidR="001358E9">
        <w:rPr>
          <w:rFonts w:ascii="Tahoma" w:eastAsia="Tahoma" w:hAnsi="Tahoma" w:cs="Tahoma"/>
        </w:rPr>
        <w:t>España</w:t>
      </w:r>
      <w:r w:rsidRPr="00285EBC">
        <w:rPr>
          <w:rFonts w:ascii="Tahoma" w:eastAsia="Tahoma" w:hAnsi="Tahoma" w:cs="Tahoma"/>
        </w:rPr>
        <w:t xml:space="preserve">; Jorge Caja, CEO de Tower; y Blanca Ceña, </w:t>
      </w:r>
      <w:proofErr w:type="spellStart"/>
      <w:r w:rsidRPr="00285EBC">
        <w:rPr>
          <w:rFonts w:ascii="Tahoma" w:eastAsia="Tahoma" w:hAnsi="Tahoma" w:cs="Tahoma"/>
        </w:rPr>
        <w:t>managing</w:t>
      </w:r>
      <w:proofErr w:type="spellEnd"/>
      <w:r w:rsidRPr="00285EBC">
        <w:rPr>
          <w:rFonts w:ascii="Tahoma" w:eastAsia="Tahoma" w:hAnsi="Tahoma" w:cs="Tahoma"/>
        </w:rPr>
        <w:t xml:space="preserve"> director de Vantage Towers. </w:t>
      </w:r>
    </w:p>
    <w:p w14:paraId="1B682188" w14:textId="5442727F" w:rsidR="00285EBC" w:rsidRPr="00285EBC" w:rsidRDefault="00285EBC" w:rsidP="00285EBC">
      <w:pPr>
        <w:spacing w:before="240" w:after="0" w:line="276" w:lineRule="auto"/>
        <w:jc w:val="both"/>
        <w:rPr>
          <w:rFonts w:ascii="Tahoma" w:eastAsia="Tahoma" w:hAnsi="Tahoma" w:cs="Tahoma"/>
        </w:rPr>
      </w:pPr>
      <w:r w:rsidRPr="00285EBC">
        <w:rPr>
          <w:rFonts w:ascii="Tahoma" w:eastAsia="Tahoma" w:hAnsi="Tahoma" w:cs="Tahoma"/>
        </w:rPr>
        <w:t>“La nueva Ley General de Telecomunicaciones</w:t>
      </w:r>
      <w:r w:rsidR="00BB3D89">
        <w:rPr>
          <w:rFonts w:ascii="Tahoma" w:eastAsia="Tahoma" w:hAnsi="Tahoma" w:cs="Tahoma"/>
        </w:rPr>
        <w:t xml:space="preserve"> (</w:t>
      </w:r>
      <w:proofErr w:type="spellStart"/>
      <w:r w:rsidR="00BB3D89">
        <w:rPr>
          <w:rFonts w:ascii="Tahoma" w:eastAsia="Tahoma" w:hAnsi="Tahoma" w:cs="Tahoma"/>
        </w:rPr>
        <w:t>LGTel</w:t>
      </w:r>
      <w:proofErr w:type="spellEnd"/>
      <w:r w:rsidR="00BB3D89">
        <w:rPr>
          <w:rFonts w:ascii="Tahoma" w:eastAsia="Tahoma" w:hAnsi="Tahoma" w:cs="Tahoma"/>
        </w:rPr>
        <w:t>)</w:t>
      </w:r>
      <w:r w:rsidRPr="00285EBC">
        <w:rPr>
          <w:rFonts w:ascii="Tahoma" w:eastAsia="Tahoma" w:hAnsi="Tahoma" w:cs="Tahoma"/>
        </w:rPr>
        <w:t xml:space="preserve"> se adapta a la nueva realidad y a los nuevos agentes que hay en el sector, al tiempo que agiliza los </w:t>
      </w:r>
      <w:r w:rsidRPr="00BB3D89">
        <w:rPr>
          <w:rFonts w:ascii="Tahoma" w:eastAsia="Tahoma" w:hAnsi="Tahoma" w:cs="Tahoma"/>
          <w:b/>
          <w:bCs/>
        </w:rPr>
        <w:t>trámites administrativos</w:t>
      </w:r>
      <w:r w:rsidRPr="00285EBC">
        <w:rPr>
          <w:rFonts w:ascii="Tahoma" w:eastAsia="Tahoma" w:hAnsi="Tahoma" w:cs="Tahoma"/>
        </w:rPr>
        <w:t xml:space="preserve"> para facilitar el desarrollo de nuevas infraestructuras y garantizar la conectividad”, ha </w:t>
      </w:r>
      <w:r w:rsidR="001358E9">
        <w:rPr>
          <w:rFonts w:ascii="Tahoma" w:eastAsia="Tahoma" w:hAnsi="Tahoma" w:cs="Tahoma"/>
        </w:rPr>
        <w:t>asegurado</w:t>
      </w:r>
      <w:r w:rsidRPr="00285EBC">
        <w:rPr>
          <w:rFonts w:ascii="Tahoma" w:eastAsia="Tahoma" w:hAnsi="Tahoma" w:cs="Tahoma"/>
        </w:rPr>
        <w:t xml:space="preserve"> González Martín. </w:t>
      </w:r>
    </w:p>
    <w:p w14:paraId="65E8EA93" w14:textId="54B0F1D8" w:rsidR="00285EBC" w:rsidRPr="00285EBC" w:rsidRDefault="00285EBC" w:rsidP="00285EBC">
      <w:pPr>
        <w:spacing w:before="240" w:after="0" w:line="276" w:lineRule="auto"/>
        <w:jc w:val="both"/>
        <w:rPr>
          <w:rFonts w:ascii="Tahoma" w:eastAsia="Tahoma" w:hAnsi="Tahoma" w:cs="Tahoma"/>
        </w:rPr>
      </w:pPr>
      <w:r w:rsidRPr="00285EBC">
        <w:rPr>
          <w:rFonts w:ascii="Tahoma" w:eastAsia="Tahoma" w:hAnsi="Tahoma" w:cs="Tahoma"/>
        </w:rPr>
        <w:t xml:space="preserve">“La inyección de fondos económicos y la estrategia digital del Gobierno están propiciando una situación muy favorable para las </w:t>
      </w:r>
      <w:proofErr w:type="spellStart"/>
      <w:r w:rsidRPr="00285EBC">
        <w:rPr>
          <w:rFonts w:ascii="Tahoma" w:eastAsia="Tahoma" w:hAnsi="Tahoma" w:cs="Tahoma"/>
          <w:i/>
          <w:iCs/>
        </w:rPr>
        <w:t>telco</w:t>
      </w:r>
      <w:proofErr w:type="spellEnd"/>
      <w:r w:rsidRPr="00285EBC">
        <w:rPr>
          <w:rFonts w:ascii="Tahoma" w:eastAsia="Tahoma" w:hAnsi="Tahoma" w:cs="Tahoma"/>
        </w:rPr>
        <w:t xml:space="preserve"> en nuestro país”, ha coincidido García Cuartango, al tiempo que ha demandado más velocidad en la regulación</w:t>
      </w:r>
      <w:r w:rsidR="00BB3D89">
        <w:rPr>
          <w:rFonts w:ascii="Tahoma" w:eastAsia="Tahoma" w:hAnsi="Tahoma" w:cs="Tahoma"/>
        </w:rPr>
        <w:t>,</w:t>
      </w:r>
      <w:r w:rsidRPr="00285EBC">
        <w:rPr>
          <w:rFonts w:ascii="Tahoma" w:eastAsia="Tahoma" w:hAnsi="Tahoma" w:cs="Tahoma"/>
        </w:rPr>
        <w:t xml:space="preserve"> "ya que muchas veces frena al sector". Algo en lo que ha coincidido Noguera: "El marco legislativo que se ha definido es perfecto, pero es difícil de aterrizar. El proceso técnico para conseguir una licencia es complejo y sería bueno hacerlo más ágil", ha comentado.</w:t>
      </w:r>
    </w:p>
    <w:p w14:paraId="5EA1621F" w14:textId="142F66A7" w:rsidR="00285EBC" w:rsidRPr="00285EBC" w:rsidRDefault="00285EBC" w:rsidP="00285EBC">
      <w:pPr>
        <w:spacing w:before="240" w:after="0" w:line="276" w:lineRule="auto"/>
        <w:jc w:val="both"/>
        <w:rPr>
          <w:rFonts w:ascii="Tahoma" w:eastAsia="Tahoma" w:hAnsi="Tahoma" w:cs="Tahoma"/>
        </w:rPr>
      </w:pPr>
      <w:r w:rsidRPr="00285EBC">
        <w:rPr>
          <w:rFonts w:ascii="Tahoma" w:eastAsia="Tahoma" w:hAnsi="Tahoma" w:cs="Tahoma"/>
        </w:rPr>
        <w:t>“</w:t>
      </w:r>
      <w:r w:rsidRPr="00285EBC">
        <w:rPr>
          <w:rFonts w:ascii="Tahoma" w:hAnsi="Tahoma" w:cs="Tahoma"/>
          <w:color w:val="0F1419"/>
        </w:rPr>
        <w:t>La ayuda de la Administración en la zona rural para hacer un despliegue ordenado es fundamental”, ha sugerido Cuatrecasas. Por su parte, Caja ha reclamado que se ayude a las entidades locales "a adaptarse a las nuevas normas y legislación en telecomunicaciones</w:t>
      </w:r>
      <w:r w:rsidR="001358E9">
        <w:rPr>
          <w:rFonts w:ascii="Tahoma" w:hAnsi="Tahoma" w:cs="Tahoma"/>
          <w:color w:val="0F1419"/>
        </w:rPr>
        <w:t>,</w:t>
      </w:r>
      <w:r w:rsidRPr="00285EBC">
        <w:rPr>
          <w:rFonts w:ascii="Tahoma" w:hAnsi="Tahoma" w:cs="Tahoma"/>
          <w:color w:val="0F1419"/>
        </w:rPr>
        <w:t xml:space="preserve"> ya que a veces son un cuello de botella que retrasa los proyectos".</w:t>
      </w:r>
      <w:r>
        <w:rPr>
          <w:rFonts w:ascii="Tahoma" w:hAnsi="Tahoma" w:cs="Tahoma"/>
          <w:color w:val="0F1419"/>
        </w:rPr>
        <w:t xml:space="preserve"> </w:t>
      </w:r>
      <w:r w:rsidRPr="00285EBC">
        <w:rPr>
          <w:rFonts w:ascii="Tahoma" w:hAnsi="Tahoma" w:cs="Tahoma"/>
          <w:color w:val="0F1419"/>
        </w:rPr>
        <w:t xml:space="preserve">"Los ayuntamientos necesitan ayuda para aterrizar la </w:t>
      </w:r>
      <w:proofErr w:type="spellStart"/>
      <w:r w:rsidRPr="00285EBC">
        <w:rPr>
          <w:rFonts w:ascii="Tahoma" w:hAnsi="Tahoma" w:cs="Tahoma"/>
          <w:color w:val="0F1419"/>
        </w:rPr>
        <w:t>LGTel</w:t>
      </w:r>
      <w:proofErr w:type="spellEnd"/>
      <w:r w:rsidRPr="00285EBC">
        <w:rPr>
          <w:rFonts w:ascii="Tahoma" w:hAnsi="Tahoma" w:cs="Tahoma"/>
          <w:color w:val="0F1419"/>
        </w:rPr>
        <w:t>, porque muchos no saben cómo hacerlo. Necesitan conocer la forma de aplicar la ley en su municipio"</w:t>
      </w:r>
      <w:r>
        <w:rPr>
          <w:rFonts w:ascii="Tahoma" w:hAnsi="Tahoma" w:cs="Tahoma"/>
          <w:color w:val="0F1419"/>
        </w:rPr>
        <w:t>, ha ratificado Ceña.</w:t>
      </w:r>
    </w:p>
    <w:p w14:paraId="3E0C4F50" w14:textId="5F5B1805" w:rsidR="00DC5328" w:rsidRPr="000A05B0" w:rsidRDefault="00285EBC" w:rsidP="000E5731">
      <w:pPr>
        <w:spacing w:before="240" w:after="0" w:line="276" w:lineRule="auto"/>
        <w:jc w:val="both"/>
        <w:rPr>
          <w:rFonts w:ascii="Tahoma" w:eastAsia="Open Sans" w:hAnsi="Tahoma" w:cs="Tahoma"/>
        </w:rPr>
      </w:pPr>
      <w:r>
        <w:rPr>
          <w:rFonts w:ascii="Tahoma" w:eastAsia="Open Sans" w:hAnsi="Tahoma" w:cs="Tahoma"/>
        </w:rPr>
        <w:t xml:space="preserve">Desde un punto de vista técnico, </w:t>
      </w:r>
      <w:r w:rsidR="00DC5328" w:rsidRPr="000A05B0">
        <w:rPr>
          <w:rFonts w:ascii="Tahoma" w:eastAsia="Open Sans" w:hAnsi="Tahoma" w:cs="Tahoma"/>
        </w:rPr>
        <w:t xml:space="preserve">“5G, nube o </w:t>
      </w:r>
      <w:r w:rsidR="00772D70">
        <w:rPr>
          <w:rFonts w:ascii="Tahoma" w:eastAsia="Open Sans" w:hAnsi="Tahoma" w:cs="Tahoma"/>
        </w:rPr>
        <w:t>automatización</w:t>
      </w:r>
      <w:r w:rsidR="00DC5328" w:rsidRPr="000A05B0">
        <w:rPr>
          <w:rFonts w:ascii="Tahoma" w:eastAsia="Open Sans" w:hAnsi="Tahoma" w:cs="Tahoma"/>
        </w:rPr>
        <w:t xml:space="preserve"> son tecnologías interdependientes. Vamos hacia un modelo mucho más abierto y complejo, donde hay más actores”, ha apuntado </w:t>
      </w:r>
      <w:r w:rsidR="00DC5328" w:rsidRPr="000A05B0">
        <w:rPr>
          <w:rStyle w:val="Textoennegrita"/>
          <w:rFonts w:ascii="Tahoma" w:hAnsi="Tahoma" w:cs="Tahoma"/>
          <w:b w:val="0"/>
          <w:bCs w:val="0"/>
          <w:color w:val="000000"/>
        </w:rPr>
        <w:t>Juan García Villán</w:t>
      </w:r>
      <w:r w:rsidR="00DC5328" w:rsidRPr="000A05B0">
        <w:rPr>
          <w:rFonts w:ascii="Tahoma" w:hAnsi="Tahoma" w:cs="Tahoma"/>
          <w:color w:val="000000"/>
        </w:rPr>
        <w:t>, director de Marketing de Juniper Networks</w:t>
      </w:r>
      <w:r w:rsidR="00DC5328" w:rsidRPr="000A05B0">
        <w:rPr>
          <w:rFonts w:ascii="Tahoma" w:eastAsia="Open Sans" w:hAnsi="Tahoma" w:cs="Tahoma"/>
        </w:rPr>
        <w:t xml:space="preserve">, para quien </w:t>
      </w:r>
      <w:r w:rsidR="009E015E" w:rsidRPr="000A05B0">
        <w:rPr>
          <w:rFonts w:ascii="Tahoma" w:eastAsia="Open Sans" w:hAnsi="Tahoma" w:cs="Tahoma"/>
        </w:rPr>
        <w:t xml:space="preserve">la arquitectura </w:t>
      </w:r>
      <w:r w:rsidR="00DC5328" w:rsidRPr="000A05B0">
        <w:rPr>
          <w:rFonts w:ascii="Tahoma" w:eastAsia="Open Sans" w:hAnsi="Tahoma" w:cs="Tahoma"/>
        </w:rPr>
        <w:t xml:space="preserve">Open-RAN promete </w:t>
      </w:r>
      <w:r w:rsidR="009E015E" w:rsidRPr="000A05B0">
        <w:rPr>
          <w:rFonts w:ascii="Tahoma" w:eastAsia="Open Sans" w:hAnsi="Tahoma" w:cs="Tahoma"/>
        </w:rPr>
        <w:t xml:space="preserve">ventajas </w:t>
      </w:r>
      <w:r w:rsidR="00DC5328" w:rsidRPr="000A05B0">
        <w:rPr>
          <w:rFonts w:ascii="Tahoma" w:eastAsia="Open Sans" w:hAnsi="Tahoma" w:cs="Tahoma"/>
        </w:rPr>
        <w:t>en interoperabilidad y flexibilidad</w:t>
      </w:r>
      <w:r w:rsidR="009E015E" w:rsidRPr="000A05B0">
        <w:rPr>
          <w:rFonts w:ascii="Tahoma" w:eastAsia="Open Sans" w:hAnsi="Tahoma" w:cs="Tahoma"/>
        </w:rPr>
        <w:t xml:space="preserve"> de las infraestructuras</w:t>
      </w:r>
      <w:r w:rsidR="00DC5328" w:rsidRPr="000A05B0">
        <w:rPr>
          <w:rFonts w:ascii="Tahoma" w:eastAsia="Open Sans" w:hAnsi="Tahoma" w:cs="Tahoma"/>
        </w:rPr>
        <w:t xml:space="preserve">. “Nos estamos moviendo de un modelo de red tradicional a un modelo de nube, de red virtual o virtualizada. </w:t>
      </w:r>
      <w:r w:rsidR="009E015E" w:rsidRPr="000A05B0">
        <w:rPr>
          <w:rFonts w:ascii="Tahoma" w:eastAsia="Open Sans" w:hAnsi="Tahoma" w:cs="Tahoma"/>
        </w:rPr>
        <w:t xml:space="preserve">El despliegue de 5G </w:t>
      </w:r>
      <w:r w:rsidR="00DC5328" w:rsidRPr="000A05B0">
        <w:rPr>
          <w:rFonts w:ascii="Tahoma" w:eastAsia="Open Sans" w:hAnsi="Tahoma" w:cs="Tahoma"/>
        </w:rPr>
        <w:t>es una oportunidad para que Europa se suba al tren de</w:t>
      </w:r>
      <w:r w:rsidR="009E015E" w:rsidRPr="000A05B0">
        <w:rPr>
          <w:rFonts w:ascii="Tahoma" w:eastAsia="Open Sans" w:hAnsi="Tahoma" w:cs="Tahoma"/>
        </w:rPr>
        <w:t xml:space="preserve"> la nube. Y el momento es ahora; no podemos perder esta oportunidad</w:t>
      </w:r>
      <w:r w:rsidR="00DC5328" w:rsidRPr="000A05B0">
        <w:rPr>
          <w:rFonts w:ascii="Tahoma" w:eastAsia="Open Sans" w:hAnsi="Tahoma" w:cs="Tahoma"/>
        </w:rPr>
        <w:t>”.</w:t>
      </w:r>
    </w:p>
    <w:p w14:paraId="68619FA8" w14:textId="0F457C28" w:rsidR="00DC5328" w:rsidRPr="000A05B0" w:rsidRDefault="00DC5328" w:rsidP="000E5731">
      <w:pPr>
        <w:spacing w:before="240" w:after="0" w:line="276" w:lineRule="auto"/>
        <w:jc w:val="both"/>
        <w:rPr>
          <w:rFonts w:ascii="Tahoma" w:eastAsia="Open Sans" w:hAnsi="Tahoma" w:cs="Tahoma"/>
        </w:rPr>
      </w:pPr>
      <w:r w:rsidRPr="000A05B0">
        <w:rPr>
          <w:rFonts w:ascii="Tahoma" w:eastAsia="Open Sans" w:hAnsi="Tahoma" w:cs="Tahoma"/>
        </w:rPr>
        <w:lastRenderedPageBreak/>
        <w:t xml:space="preserve">Una idea que comparte Jose Luis Maté, CTO de </w:t>
      </w:r>
      <w:proofErr w:type="spellStart"/>
      <w:r w:rsidRPr="000A05B0">
        <w:rPr>
          <w:rFonts w:ascii="Tahoma" w:eastAsia="Open Sans" w:hAnsi="Tahoma" w:cs="Tahoma"/>
        </w:rPr>
        <w:t>Public</w:t>
      </w:r>
      <w:proofErr w:type="spellEnd"/>
      <w:r w:rsidRPr="000A05B0">
        <w:rPr>
          <w:rFonts w:ascii="Tahoma" w:eastAsia="Open Sans" w:hAnsi="Tahoma" w:cs="Tahoma"/>
        </w:rPr>
        <w:t xml:space="preserve"> </w:t>
      </w:r>
      <w:proofErr w:type="spellStart"/>
      <w:r w:rsidRPr="000A05B0">
        <w:rPr>
          <w:rFonts w:ascii="Tahoma" w:eastAsia="Open Sans" w:hAnsi="Tahoma" w:cs="Tahoma"/>
        </w:rPr>
        <w:t>Services</w:t>
      </w:r>
      <w:proofErr w:type="spellEnd"/>
      <w:r w:rsidRPr="000A05B0">
        <w:rPr>
          <w:rFonts w:ascii="Tahoma" w:eastAsia="Open Sans" w:hAnsi="Tahoma" w:cs="Tahoma"/>
        </w:rPr>
        <w:t xml:space="preserve"> en NEC </w:t>
      </w:r>
      <w:proofErr w:type="spellStart"/>
      <w:r w:rsidRPr="000A05B0">
        <w:rPr>
          <w:rFonts w:ascii="Tahoma" w:eastAsia="Open Sans" w:hAnsi="Tahoma" w:cs="Tahoma"/>
        </w:rPr>
        <w:t>Europe</w:t>
      </w:r>
      <w:proofErr w:type="spellEnd"/>
      <w:r w:rsidRPr="000A05B0">
        <w:rPr>
          <w:rFonts w:ascii="Tahoma" w:eastAsia="Open Sans" w:hAnsi="Tahoma" w:cs="Tahoma"/>
        </w:rPr>
        <w:t xml:space="preserve">, para quien es importante impulsar la construcción de un ecosistema en torno a 5G y a las arquitecturas Open-RAN. </w:t>
      </w:r>
      <w:r w:rsidR="009E015E" w:rsidRPr="000A05B0">
        <w:rPr>
          <w:rFonts w:ascii="Tahoma" w:eastAsia="Open Sans" w:hAnsi="Tahoma" w:cs="Tahoma"/>
        </w:rPr>
        <w:t xml:space="preserve">Y ha destacado algunos casos de uso estas tecnologías, por </w:t>
      </w:r>
      <w:proofErr w:type="gramStart"/>
      <w:r w:rsidR="009E015E" w:rsidRPr="000A05B0">
        <w:rPr>
          <w:rFonts w:ascii="Tahoma" w:eastAsia="Open Sans" w:hAnsi="Tahoma" w:cs="Tahoma"/>
        </w:rPr>
        <w:t>ejemplo</w:t>
      </w:r>
      <w:proofErr w:type="gramEnd"/>
      <w:r w:rsidR="009E015E" w:rsidRPr="000A05B0">
        <w:rPr>
          <w:rFonts w:ascii="Tahoma" w:eastAsia="Open Sans" w:hAnsi="Tahoma" w:cs="Tahoma"/>
        </w:rPr>
        <w:t xml:space="preserve"> para el Internet rural. </w:t>
      </w:r>
    </w:p>
    <w:p w14:paraId="453E9DEF" w14:textId="3F8814F9" w:rsidR="00DC5328" w:rsidRPr="000A05B0" w:rsidRDefault="003D2687" w:rsidP="000E5731">
      <w:pPr>
        <w:spacing w:before="240" w:after="0" w:line="276" w:lineRule="auto"/>
        <w:jc w:val="both"/>
        <w:rPr>
          <w:rFonts w:ascii="Tahoma" w:eastAsia="Open Sans" w:hAnsi="Tahoma" w:cs="Tahoma"/>
        </w:rPr>
      </w:pPr>
      <w:r w:rsidRPr="000A05B0">
        <w:rPr>
          <w:rFonts w:ascii="Tahoma" w:eastAsia="Open Sans" w:hAnsi="Tahoma" w:cs="Tahoma"/>
        </w:rPr>
        <w:t xml:space="preserve">Patrick </w:t>
      </w:r>
      <w:proofErr w:type="spellStart"/>
      <w:r w:rsidRPr="000A05B0">
        <w:rPr>
          <w:rFonts w:ascii="Tahoma" w:eastAsia="Open Sans" w:hAnsi="Tahoma" w:cs="Tahoma"/>
        </w:rPr>
        <w:t>Farges</w:t>
      </w:r>
      <w:proofErr w:type="spellEnd"/>
      <w:r w:rsidRPr="000A05B0">
        <w:rPr>
          <w:rFonts w:ascii="Tahoma" w:eastAsia="Open Sans" w:hAnsi="Tahoma" w:cs="Tahoma"/>
        </w:rPr>
        <w:t>, CEO de TOTEM Spain</w:t>
      </w:r>
      <w:r>
        <w:rPr>
          <w:rFonts w:ascii="Tahoma" w:eastAsia="Open Sans" w:hAnsi="Tahoma" w:cs="Tahoma"/>
        </w:rPr>
        <w:t xml:space="preserve">, ha aportado un mensaje de optimismo al respecto del ritmo de los despliegues 5G en España, en comparación con otros países de nuestro entorno, destacando que alrededor del 30% de las estaciones base en nuestro país ya están adaptadas al 5G. </w:t>
      </w:r>
      <w:r w:rsidR="009E015E" w:rsidRPr="000A05B0">
        <w:rPr>
          <w:rFonts w:ascii="Tahoma" w:eastAsia="Open Sans" w:hAnsi="Tahoma" w:cs="Tahoma"/>
        </w:rPr>
        <w:t xml:space="preserve">“Al final del día, lo que siguen faltando son casos de uso”, ha </w:t>
      </w:r>
      <w:r>
        <w:rPr>
          <w:rFonts w:ascii="Tahoma" w:eastAsia="Open Sans" w:hAnsi="Tahoma" w:cs="Tahoma"/>
        </w:rPr>
        <w:t>puntualizado, “</w:t>
      </w:r>
      <w:r w:rsidR="008F0B35" w:rsidRPr="008F0B35">
        <w:rPr>
          <w:rFonts w:ascii="Tahoma" w:eastAsia="Open Sans" w:hAnsi="Tahoma" w:cs="Tahoma"/>
        </w:rPr>
        <w:t>no reservado</w:t>
      </w:r>
      <w:r w:rsidR="008F0B35">
        <w:rPr>
          <w:rFonts w:ascii="Tahoma" w:eastAsia="Open Sans" w:hAnsi="Tahoma" w:cs="Tahoma"/>
        </w:rPr>
        <w:t>s</w:t>
      </w:r>
      <w:r w:rsidR="008F0B35" w:rsidRPr="008F0B35">
        <w:rPr>
          <w:rFonts w:ascii="Tahoma" w:eastAsia="Open Sans" w:hAnsi="Tahoma" w:cs="Tahoma"/>
        </w:rPr>
        <w:t xml:space="preserve"> a redes privadas de empresas. Es lo que realmente potenciará aún más el despliegue justificando la inversión enorme que están haciendo operadores y </w:t>
      </w:r>
      <w:proofErr w:type="spellStart"/>
      <w:r w:rsidR="008F0B35" w:rsidRPr="008F0B35">
        <w:rPr>
          <w:rFonts w:ascii="Tahoma" w:eastAsia="Open Sans" w:hAnsi="Tahoma" w:cs="Tahoma"/>
          <w:i/>
          <w:iCs/>
        </w:rPr>
        <w:t>towercos</w:t>
      </w:r>
      <w:proofErr w:type="spellEnd"/>
      <w:r>
        <w:rPr>
          <w:rFonts w:ascii="Tahoma" w:eastAsia="Open Sans" w:hAnsi="Tahoma" w:cs="Tahoma"/>
        </w:rPr>
        <w:t>”</w:t>
      </w:r>
      <w:r w:rsidR="00344DE3">
        <w:rPr>
          <w:rFonts w:ascii="Tahoma" w:eastAsia="Open Sans" w:hAnsi="Tahoma" w:cs="Tahoma"/>
        </w:rPr>
        <w:t>.</w:t>
      </w:r>
    </w:p>
    <w:p w14:paraId="476CC2B7" w14:textId="1A9B3912" w:rsidR="009E015E" w:rsidRDefault="009E015E" w:rsidP="000E5731">
      <w:pPr>
        <w:spacing w:before="240" w:after="0" w:line="276" w:lineRule="auto"/>
        <w:jc w:val="both"/>
        <w:rPr>
          <w:rFonts w:ascii="Tahoma" w:eastAsia="Open Sans" w:hAnsi="Tahoma" w:cs="Tahoma"/>
        </w:rPr>
      </w:pPr>
      <w:r w:rsidRPr="000A05B0">
        <w:rPr>
          <w:rFonts w:ascii="Tahoma" w:eastAsia="Open Sans" w:hAnsi="Tahoma" w:cs="Tahoma"/>
        </w:rPr>
        <w:t xml:space="preserve">“El reto se llama dinero. El sector gana menos que hace años y debe acometer una gran inversión para acometer el despliegue del 5G. Y hay otro problema con el modelo de negocio: hay que monetizar el 5G”, ha coincidido Luis Manuel Díaz de Terán, </w:t>
      </w:r>
      <w:r w:rsidR="00A033B4">
        <w:rPr>
          <w:rFonts w:ascii="Tahoma" w:eastAsia="Open Sans" w:hAnsi="Tahoma" w:cs="Tahoma"/>
        </w:rPr>
        <w:t xml:space="preserve">director </w:t>
      </w:r>
      <w:r w:rsidRPr="000A05B0">
        <w:rPr>
          <w:rFonts w:ascii="Tahoma" w:eastAsia="Open Sans" w:hAnsi="Tahoma" w:cs="Tahoma"/>
        </w:rPr>
        <w:t xml:space="preserve">de la división de Telecomunicaciones de </w:t>
      </w:r>
      <w:proofErr w:type="spellStart"/>
      <w:r w:rsidRPr="000A05B0">
        <w:rPr>
          <w:rFonts w:ascii="Tahoma" w:eastAsia="Open Sans" w:hAnsi="Tahoma" w:cs="Tahoma"/>
        </w:rPr>
        <w:t>Capgemini</w:t>
      </w:r>
      <w:proofErr w:type="spellEnd"/>
      <w:r w:rsidR="00A033B4">
        <w:rPr>
          <w:rFonts w:ascii="Tahoma" w:eastAsia="Open Sans" w:hAnsi="Tahoma" w:cs="Tahoma"/>
        </w:rPr>
        <w:t xml:space="preserve"> </w:t>
      </w:r>
      <w:proofErr w:type="spellStart"/>
      <w:r w:rsidR="00A033B4">
        <w:rPr>
          <w:rFonts w:ascii="Tahoma" w:eastAsia="Open Sans" w:hAnsi="Tahoma" w:cs="Tahoma"/>
        </w:rPr>
        <w:t>Engineering</w:t>
      </w:r>
      <w:proofErr w:type="spellEnd"/>
      <w:r w:rsidRPr="000A05B0">
        <w:rPr>
          <w:rFonts w:ascii="Tahoma" w:eastAsia="Open Sans" w:hAnsi="Tahoma" w:cs="Tahoma"/>
        </w:rPr>
        <w:t xml:space="preserve">. Para este directivo de </w:t>
      </w:r>
      <w:proofErr w:type="spellStart"/>
      <w:r w:rsidRPr="000A05B0">
        <w:rPr>
          <w:rFonts w:ascii="Tahoma" w:eastAsia="Open Sans" w:hAnsi="Tahoma" w:cs="Tahoma"/>
        </w:rPr>
        <w:t>Capgemini</w:t>
      </w:r>
      <w:proofErr w:type="spellEnd"/>
      <w:r w:rsidRPr="000A05B0">
        <w:rPr>
          <w:rFonts w:ascii="Tahoma" w:eastAsia="Open Sans" w:hAnsi="Tahoma" w:cs="Tahoma"/>
        </w:rPr>
        <w:t xml:space="preserve">, la clave </w:t>
      </w:r>
      <w:r w:rsidR="009C0297" w:rsidRPr="000A05B0">
        <w:rPr>
          <w:rFonts w:ascii="Tahoma" w:eastAsia="Open Sans" w:hAnsi="Tahoma" w:cs="Tahoma"/>
        </w:rPr>
        <w:t xml:space="preserve">radica en encontrar modelos de negocio de plataforma, que difieren de los modelos tradicionales del sector </w:t>
      </w:r>
      <w:proofErr w:type="spellStart"/>
      <w:r w:rsidR="009C0297" w:rsidRPr="000A05B0">
        <w:rPr>
          <w:rFonts w:ascii="Tahoma" w:eastAsia="Open Sans" w:hAnsi="Tahoma" w:cs="Tahoma"/>
          <w:i/>
          <w:iCs/>
        </w:rPr>
        <w:t>telco</w:t>
      </w:r>
      <w:proofErr w:type="spellEnd"/>
      <w:r w:rsidR="009C0297" w:rsidRPr="000A05B0">
        <w:rPr>
          <w:rFonts w:ascii="Tahoma" w:eastAsia="Open Sans" w:hAnsi="Tahoma" w:cs="Tahoma"/>
        </w:rPr>
        <w:t>.</w:t>
      </w:r>
    </w:p>
    <w:p w14:paraId="2BD5BBDE" w14:textId="730FBEA0" w:rsidR="000A05B0" w:rsidRPr="000A05B0" w:rsidRDefault="000A05B0" w:rsidP="000E5731">
      <w:pPr>
        <w:spacing w:before="240" w:after="0" w:line="276" w:lineRule="auto"/>
        <w:jc w:val="both"/>
        <w:rPr>
          <w:rFonts w:ascii="Tahoma" w:eastAsia="Open Sans" w:hAnsi="Tahoma" w:cs="Tahoma"/>
          <w:b/>
          <w:bCs/>
        </w:rPr>
      </w:pPr>
      <w:r w:rsidRPr="000A05B0">
        <w:rPr>
          <w:rFonts w:ascii="Tahoma" w:eastAsia="Open Sans" w:hAnsi="Tahoma" w:cs="Tahoma"/>
          <w:b/>
          <w:bCs/>
        </w:rPr>
        <w:t>‘</w:t>
      </w:r>
      <w:proofErr w:type="spellStart"/>
      <w:r w:rsidRPr="000A05B0">
        <w:rPr>
          <w:rFonts w:ascii="Tahoma" w:eastAsia="Open Sans" w:hAnsi="Tahoma" w:cs="Tahoma"/>
          <w:b/>
          <w:bCs/>
        </w:rPr>
        <w:t>Fair</w:t>
      </w:r>
      <w:proofErr w:type="spellEnd"/>
      <w:r w:rsidRPr="000A05B0">
        <w:rPr>
          <w:rFonts w:ascii="Tahoma" w:eastAsia="Open Sans" w:hAnsi="Tahoma" w:cs="Tahoma"/>
          <w:b/>
          <w:bCs/>
        </w:rPr>
        <w:t xml:space="preserve"> share’</w:t>
      </w:r>
    </w:p>
    <w:p w14:paraId="4CA5A1CE" w14:textId="5A1204D7" w:rsidR="009E015E" w:rsidRPr="000A05B0" w:rsidRDefault="009E015E" w:rsidP="000E5731">
      <w:pPr>
        <w:spacing w:before="240" w:after="0" w:line="276" w:lineRule="auto"/>
        <w:jc w:val="both"/>
        <w:rPr>
          <w:rFonts w:ascii="Tahoma" w:eastAsia="Open Sans" w:hAnsi="Tahoma" w:cs="Tahoma"/>
        </w:rPr>
      </w:pPr>
      <w:r w:rsidRPr="000A05B0">
        <w:rPr>
          <w:rFonts w:ascii="Tahoma" w:eastAsia="Open Sans" w:hAnsi="Tahoma" w:cs="Tahoma"/>
        </w:rPr>
        <w:t xml:space="preserve">Al igual que </w:t>
      </w:r>
      <w:r w:rsidR="000A3EE4">
        <w:rPr>
          <w:rFonts w:ascii="Tahoma" w:eastAsia="Open Sans" w:hAnsi="Tahoma" w:cs="Tahoma"/>
        </w:rPr>
        <w:t xml:space="preserve">en la jornada de </w:t>
      </w:r>
      <w:r w:rsidRPr="000A05B0">
        <w:rPr>
          <w:rFonts w:ascii="Tahoma" w:eastAsia="Open Sans" w:hAnsi="Tahoma" w:cs="Tahoma"/>
        </w:rPr>
        <w:t xml:space="preserve">ayer, estas reflexiones </w:t>
      </w:r>
      <w:r w:rsidR="000A3EE4">
        <w:rPr>
          <w:rFonts w:ascii="Tahoma" w:eastAsia="Open Sans" w:hAnsi="Tahoma" w:cs="Tahoma"/>
        </w:rPr>
        <w:t xml:space="preserve">han conducido </w:t>
      </w:r>
      <w:r w:rsidRPr="000A05B0">
        <w:rPr>
          <w:rFonts w:ascii="Tahoma" w:eastAsia="Open Sans" w:hAnsi="Tahoma" w:cs="Tahoma"/>
        </w:rPr>
        <w:t>a una preocupación sobre la sostenibilidad económica del sector, y a la propuesta de buscar un nuevo modelo de financiación de las redes, donde las grandes plataformas participaran a través de una ‘contribución justa’.</w:t>
      </w:r>
    </w:p>
    <w:p w14:paraId="0E7A620F" w14:textId="6DA2E92A" w:rsidR="009E015E" w:rsidRDefault="009E015E" w:rsidP="000E5731">
      <w:pPr>
        <w:spacing w:before="240" w:after="0" w:line="276" w:lineRule="auto"/>
        <w:jc w:val="both"/>
        <w:rPr>
          <w:rFonts w:ascii="Tahoma" w:eastAsia="Open Sans" w:hAnsi="Tahoma" w:cs="Tahoma"/>
        </w:rPr>
      </w:pPr>
      <w:r w:rsidRPr="000A05B0">
        <w:rPr>
          <w:rFonts w:ascii="Tahoma" w:eastAsia="Open Sans" w:hAnsi="Tahoma" w:cs="Tahoma"/>
        </w:rPr>
        <w:t>Al debate sobre la ‘contribución justa’ o ‘</w:t>
      </w:r>
      <w:proofErr w:type="spellStart"/>
      <w:r w:rsidRPr="000A05B0">
        <w:rPr>
          <w:rFonts w:ascii="Tahoma" w:eastAsia="Open Sans" w:hAnsi="Tahoma" w:cs="Tahoma"/>
        </w:rPr>
        <w:t>fair</w:t>
      </w:r>
      <w:proofErr w:type="spellEnd"/>
      <w:r w:rsidRPr="000A05B0">
        <w:rPr>
          <w:rFonts w:ascii="Tahoma" w:eastAsia="Open Sans" w:hAnsi="Tahoma" w:cs="Tahoma"/>
        </w:rPr>
        <w:t xml:space="preserve"> share’ ha hecho referencia explícita la CEO </w:t>
      </w:r>
      <w:r w:rsidRPr="00F50D57">
        <w:rPr>
          <w:rFonts w:ascii="Tahoma" w:eastAsia="Open Sans" w:hAnsi="Tahoma" w:cs="Tahoma"/>
        </w:rPr>
        <w:t xml:space="preserve">de la patronal europea ETNO, Lise </w:t>
      </w:r>
      <w:proofErr w:type="spellStart"/>
      <w:r w:rsidRPr="00F50D57">
        <w:rPr>
          <w:rFonts w:ascii="Tahoma" w:eastAsia="Open Sans" w:hAnsi="Tahoma" w:cs="Tahoma"/>
        </w:rPr>
        <w:t>Fuhr</w:t>
      </w:r>
      <w:proofErr w:type="spellEnd"/>
      <w:r w:rsidRPr="00F50D57">
        <w:rPr>
          <w:rFonts w:ascii="Tahoma" w:eastAsia="Open Sans" w:hAnsi="Tahoma" w:cs="Tahoma"/>
        </w:rPr>
        <w:t xml:space="preserve">. “Europa necesita una nueva aproximación a la inversión [en telecomunicaciones]. </w:t>
      </w:r>
      <w:proofErr w:type="spellStart"/>
      <w:r w:rsidRPr="001358E9">
        <w:rPr>
          <w:rFonts w:ascii="Tahoma" w:eastAsia="Open Sans" w:hAnsi="Tahoma" w:cs="Tahoma"/>
          <w:i/>
          <w:iCs/>
        </w:rPr>
        <w:t>Fair</w:t>
      </w:r>
      <w:proofErr w:type="spellEnd"/>
      <w:r w:rsidRPr="001358E9">
        <w:rPr>
          <w:rFonts w:ascii="Tahoma" w:eastAsia="Open Sans" w:hAnsi="Tahoma" w:cs="Tahoma"/>
          <w:i/>
          <w:iCs/>
        </w:rPr>
        <w:t xml:space="preserve"> share</w:t>
      </w:r>
      <w:r w:rsidRPr="00F50D57">
        <w:rPr>
          <w:rFonts w:ascii="Tahoma" w:eastAsia="Open Sans" w:hAnsi="Tahoma" w:cs="Tahoma"/>
        </w:rPr>
        <w:t xml:space="preserve"> significaría que los operadores dispusieran de los recursos para invertir en redes 5G y en servicios innovadores”, ha dicho.</w:t>
      </w:r>
    </w:p>
    <w:p w14:paraId="7D9D4D00" w14:textId="1EC199FE" w:rsidR="007B07AB" w:rsidRPr="00285EBC" w:rsidRDefault="00285EBC" w:rsidP="000E5731">
      <w:pPr>
        <w:spacing w:before="240" w:after="0" w:line="276" w:lineRule="auto"/>
        <w:jc w:val="both"/>
        <w:rPr>
          <w:rFonts w:ascii="Tahoma" w:eastAsia="Open Sans" w:hAnsi="Tahoma" w:cs="Tahoma"/>
          <w:b/>
          <w:bCs/>
        </w:rPr>
      </w:pPr>
      <w:r w:rsidRPr="00285EBC">
        <w:rPr>
          <w:rFonts w:ascii="Tahoma" w:eastAsia="Open Sans" w:hAnsi="Tahoma" w:cs="Tahoma"/>
          <w:b/>
          <w:bCs/>
        </w:rPr>
        <w:t>Sostenibilidad ambiental</w:t>
      </w:r>
    </w:p>
    <w:p w14:paraId="03DE93C3" w14:textId="674E1C29" w:rsidR="00BB3D89" w:rsidRDefault="00285EBC" w:rsidP="000E5731">
      <w:pPr>
        <w:spacing w:before="240" w:after="0" w:line="276" w:lineRule="auto"/>
        <w:jc w:val="both"/>
        <w:rPr>
          <w:rFonts w:ascii="Tahoma" w:eastAsia="Open Sans" w:hAnsi="Tahoma" w:cs="Tahoma"/>
        </w:rPr>
      </w:pPr>
      <w:r>
        <w:rPr>
          <w:rFonts w:ascii="Tahoma" w:eastAsia="Open Sans" w:hAnsi="Tahoma" w:cs="Tahoma"/>
        </w:rPr>
        <w:t xml:space="preserve">Además de la sostenibilidad económica del sector, DigitalES Summit ha contado con una sesión de debate específica sobre la sostenibilidad ambiental. </w:t>
      </w:r>
      <w:r w:rsidR="00BB3D89">
        <w:rPr>
          <w:rFonts w:ascii="Tahoma" w:eastAsia="Open Sans" w:hAnsi="Tahoma" w:cs="Tahoma"/>
        </w:rPr>
        <w:t xml:space="preserve">Aquí, </w:t>
      </w:r>
      <w:r w:rsidR="00BB3D89" w:rsidRPr="00BB3D89">
        <w:rPr>
          <w:rFonts w:ascii="Tahoma" w:eastAsia="Open Sans" w:hAnsi="Tahoma" w:cs="Tahoma"/>
        </w:rPr>
        <w:t xml:space="preserve">Alfonso Buesa, director </w:t>
      </w:r>
      <w:r w:rsidR="00BB3D89">
        <w:rPr>
          <w:rFonts w:ascii="Tahoma" w:eastAsia="Open Sans" w:hAnsi="Tahoma" w:cs="Tahoma"/>
        </w:rPr>
        <w:t>c</w:t>
      </w:r>
      <w:r w:rsidR="00BB3D89" w:rsidRPr="00BB3D89">
        <w:rPr>
          <w:rFonts w:ascii="Tahoma" w:eastAsia="Open Sans" w:hAnsi="Tahoma" w:cs="Tahoma"/>
        </w:rPr>
        <w:t xml:space="preserve">omercial de Negocio Solar de </w:t>
      </w:r>
      <w:r w:rsidR="00BB3D89">
        <w:rPr>
          <w:rFonts w:ascii="Tahoma" w:eastAsia="Open Sans" w:hAnsi="Tahoma" w:cs="Tahoma"/>
        </w:rPr>
        <w:t xml:space="preserve">Huawei, ha señalado </w:t>
      </w:r>
      <w:r w:rsidR="00BB3D89" w:rsidRPr="00BB3D89">
        <w:rPr>
          <w:rFonts w:ascii="Tahoma" w:eastAsia="Open Sans" w:hAnsi="Tahoma" w:cs="Tahoma"/>
        </w:rPr>
        <w:t>la importancia de invertir no solo en generación de energía</w:t>
      </w:r>
      <w:r w:rsidR="00BB3D89">
        <w:rPr>
          <w:rFonts w:ascii="Tahoma" w:eastAsia="Open Sans" w:hAnsi="Tahoma" w:cs="Tahoma"/>
        </w:rPr>
        <w:t>,</w:t>
      </w:r>
      <w:r w:rsidR="00BB3D89" w:rsidRPr="00BB3D89">
        <w:rPr>
          <w:rFonts w:ascii="Tahoma" w:eastAsia="Open Sans" w:hAnsi="Tahoma" w:cs="Tahoma"/>
        </w:rPr>
        <w:t xml:space="preserve"> sino también en almacenamiento y consumo</w:t>
      </w:r>
      <w:r w:rsidR="00BB3D89">
        <w:rPr>
          <w:rFonts w:ascii="Tahoma" w:eastAsia="Open Sans" w:hAnsi="Tahoma" w:cs="Tahoma"/>
        </w:rPr>
        <w:t>. Buesa</w:t>
      </w:r>
      <w:r w:rsidR="00BB3D89" w:rsidRPr="00BB3D89">
        <w:rPr>
          <w:rFonts w:ascii="Tahoma" w:eastAsia="Open Sans" w:hAnsi="Tahoma" w:cs="Tahoma"/>
        </w:rPr>
        <w:t xml:space="preserve"> apuesta </w:t>
      </w:r>
      <w:r w:rsidR="003D2687">
        <w:rPr>
          <w:rFonts w:ascii="Tahoma" w:eastAsia="Open Sans" w:hAnsi="Tahoma" w:cs="Tahoma"/>
        </w:rPr>
        <w:t xml:space="preserve">por </w:t>
      </w:r>
      <w:r w:rsidR="00BB3D89" w:rsidRPr="00BB3D89">
        <w:rPr>
          <w:rFonts w:ascii="Tahoma" w:eastAsia="Open Sans" w:hAnsi="Tahoma" w:cs="Tahoma"/>
        </w:rPr>
        <w:t>el "trabajo conjunto del sector tecnológico con el resto de las empresas e instituciones para, de forma más rápida y real, reducir las emisiones de carbono, la construcción de una economía circular y el ahorro energético".</w:t>
      </w:r>
    </w:p>
    <w:p w14:paraId="2A1B889D" w14:textId="18FADDBB" w:rsidR="007B07AB" w:rsidRDefault="00BB3D89" w:rsidP="000E5731">
      <w:pPr>
        <w:spacing w:before="240" w:after="0" w:line="276" w:lineRule="auto"/>
        <w:jc w:val="both"/>
        <w:rPr>
          <w:rFonts w:ascii="Tahoma" w:eastAsia="Open Sans" w:hAnsi="Tahoma" w:cs="Tahoma"/>
        </w:rPr>
      </w:pPr>
      <w:r w:rsidRPr="00BB3D89">
        <w:rPr>
          <w:rFonts w:ascii="Tahoma" w:eastAsia="Open Sans" w:hAnsi="Tahoma" w:cs="Tahoma"/>
        </w:rPr>
        <w:t>Pero</w:t>
      </w:r>
      <w:r>
        <w:rPr>
          <w:rFonts w:ascii="Tahoma" w:eastAsia="Open Sans" w:hAnsi="Tahoma" w:cs="Tahoma"/>
        </w:rPr>
        <w:t>,</w:t>
      </w:r>
      <w:r w:rsidRPr="00BB3D89">
        <w:rPr>
          <w:rFonts w:ascii="Tahoma" w:eastAsia="Open Sans" w:hAnsi="Tahoma" w:cs="Tahoma"/>
        </w:rPr>
        <w:t xml:space="preserve"> como ha advertido Juan Antonio Prados, EMEA Country </w:t>
      </w:r>
      <w:proofErr w:type="spellStart"/>
      <w:r w:rsidRPr="00BB3D89">
        <w:rPr>
          <w:rFonts w:ascii="Tahoma" w:eastAsia="Open Sans" w:hAnsi="Tahoma" w:cs="Tahoma"/>
        </w:rPr>
        <w:t>Governance</w:t>
      </w:r>
      <w:proofErr w:type="spellEnd"/>
      <w:r w:rsidRPr="00BB3D89">
        <w:rPr>
          <w:rFonts w:ascii="Tahoma" w:eastAsia="Open Sans" w:hAnsi="Tahoma" w:cs="Tahoma"/>
        </w:rPr>
        <w:t xml:space="preserve"> Lead, "no podemos dejar todo en manos de la tecnología; hay que fijar objetivos claros e ir a por ellos</w:t>
      </w:r>
      <w:r w:rsidR="001358E9">
        <w:rPr>
          <w:rFonts w:ascii="Tahoma" w:eastAsia="Open Sans" w:hAnsi="Tahoma" w:cs="Tahoma"/>
        </w:rPr>
        <w:t>,</w:t>
      </w:r>
      <w:r w:rsidRPr="00BB3D89">
        <w:rPr>
          <w:rFonts w:ascii="Tahoma" w:eastAsia="Open Sans" w:hAnsi="Tahoma" w:cs="Tahoma"/>
        </w:rPr>
        <w:t xml:space="preserve"> pero para eso es necesario que haya una normativa clara e igual para todos</w:t>
      </w:r>
      <w:r w:rsidR="003D2687">
        <w:rPr>
          <w:rFonts w:ascii="Tahoma" w:eastAsia="Open Sans" w:hAnsi="Tahoma" w:cs="Tahoma"/>
        </w:rPr>
        <w:t>” (</w:t>
      </w:r>
      <w:proofErr w:type="spellStart"/>
      <w:r w:rsidR="003D2687" w:rsidRPr="003D2687">
        <w:rPr>
          <w:rFonts w:ascii="Tahoma" w:eastAsia="Open Sans" w:hAnsi="Tahoma" w:cs="Tahoma"/>
          <w:i/>
          <w:iCs/>
        </w:rPr>
        <w:t>level</w:t>
      </w:r>
      <w:proofErr w:type="spellEnd"/>
      <w:r w:rsidR="003D2687" w:rsidRPr="003D2687">
        <w:rPr>
          <w:rFonts w:ascii="Tahoma" w:eastAsia="Open Sans" w:hAnsi="Tahoma" w:cs="Tahoma"/>
          <w:i/>
          <w:iCs/>
        </w:rPr>
        <w:t xml:space="preserve"> </w:t>
      </w:r>
      <w:proofErr w:type="spellStart"/>
      <w:r w:rsidR="003D2687" w:rsidRPr="003D2687">
        <w:rPr>
          <w:rFonts w:ascii="Tahoma" w:eastAsia="Open Sans" w:hAnsi="Tahoma" w:cs="Tahoma"/>
          <w:i/>
          <w:iCs/>
        </w:rPr>
        <w:t>playing</w:t>
      </w:r>
      <w:proofErr w:type="spellEnd"/>
      <w:r w:rsidR="003D2687" w:rsidRPr="003D2687">
        <w:rPr>
          <w:rFonts w:ascii="Tahoma" w:eastAsia="Open Sans" w:hAnsi="Tahoma" w:cs="Tahoma"/>
          <w:i/>
          <w:iCs/>
        </w:rPr>
        <w:t xml:space="preserve"> </w:t>
      </w:r>
      <w:proofErr w:type="spellStart"/>
      <w:r w:rsidR="003D2687" w:rsidRPr="003D2687">
        <w:rPr>
          <w:rFonts w:ascii="Tahoma" w:eastAsia="Open Sans" w:hAnsi="Tahoma" w:cs="Tahoma"/>
          <w:i/>
          <w:iCs/>
        </w:rPr>
        <w:t>field</w:t>
      </w:r>
      <w:proofErr w:type="spellEnd"/>
      <w:r w:rsidR="003D2687">
        <w:rPr>
          <w:rFonts w:ascii="Tahoma" w:eastAsia="Open Sans" w:hAnsi="Tahoma" w:cs="Tahoma"/>
        </w:rPr>
        <w:t>).</w:t>
      </w:r>
    </w:p>
    <w:p w14:paraId="010F672F" w14:textId="61644FA8" w:rsidR="00BB3D89" w:rsidRDefault="00BB3D89" w:rsidP="000E5731">
      <w:pPr>
        <w:spacing w:before="240" w:after="0" w:line="276" w:lineRule="auto"/>
        <w:jc w:val="both"/>
        <w:rPr>
          <w:rFonts w:ascii="Tahoma" w:eastAsia="Open Sans" w:hAnsi="Tahoma" w:cs="Tahoma"/>
        </w:rPr>
      </w:pPr>
      <w:r w:rsidRPr="00BB3D89">
        <w:rPr>
          <w:rFonts w:ascii="Tahoma" w:eastAsia="Open Sans" w:hAnsi="Tahoma" w:cs="Tahoma"/>
        </w:rPr>
        <w:lastRenderedPageBreak/>
        <w:t xml:space="preserve">"La regulación en materia de sostenibilidad es fundamental. Es necesario dar certidumbre a los agentes económicos de cuáles son las reglas del juego y el objetivo", </w:t>
      </w:r>
      <w:r>
        <w:rPr>
          <w:rFonts w:ascii="Tahoma" w:eastAsia="Open Sans" w:hAnsi="Tahoma" w:cs="Tahoma"/>
        </w:rPr>
        <w:t xml:space="preserve">ha </w:t>
      </w:r>
      <w:r w:rsidRPr="00BB3D89">
        <w:rPr>
          <w:rFonts w:ascii="Tahoma" w:eastAsia="Open Sans" w:hAnsi="Tahoma" w:cs="Tahoma"/>
        </w:rPr>
        <w:t>apunta</w:t>
      </w:r>
      <w:r>
        <w:rPr>
          <w:rFonts w:ascii="Tahoma" w:eastAsia="Open Sans" w:hAnsi="Tahoma" w:cs="Tahoma"/>
        </w:rPr>
        <w:t>do</w:t>
      </w:r>
      <w:r w:rsidRPr="00BB3D89">
        <w:rPr>
          <w:rFonts w:ascii="Tahoma" w:eastAsia="Open Sans" w:hAnsi="Tahoma" w:cs="Tahoma"/>
        </w:rPr>
        <w:t xml:space="preserve"> </w:t>
      </w:r>
      <w:r w:rsidR="001358E9" w:rsidRPr="00BB3D89">
        <w:rPr>
          <w:rFonts w:ascii="Tahoma" w:eastAsia="Open Sans" w:hAnsi="Tahoma" w:cs="Tahoma"/>
        </w:rPr>
        <w:t>Ismael Aznar</w:t>
      </w:r>
      <w:r w:rsidRPr="00BB3D89">
        <w:rPr>
          <w:rFonts w:ascii="Tahoma" w:eastAsia="Open Sans" w:hAnsi="Tahoma" w:cs="Tahoma"/>
        </w:rPr>
        <w:t xml:space="preserve">, </w:t>
      </w:r>
      <w:r>
        <w:rPr>
          <w:rFonts w:ascii="Tahoma" w:eastAsia="Open Sans" w:hAnsi="Tahoma" w:cs="Tahoma"/>
        </w:rPr>
        <w:t>s</w:t>
      </w:r>
      <w:r w:rsidRPr="00BB3D89">
        <w:rPr>
          <w:rFonts w:ascii="Tahoma" w:eastAsia="Open Sans" w:hAnsi="Tahoma" w:cs="Tahoma"/>
        </w:rPr>
        <w:t>ocio de Medio Ambiente y Clima de</w:t>
      </w:r>
      <w:r>
        <w:rPr>
          <w:rFonts w:ascii="Tahoma" w:eastAsia="Open Sans" w:hAnsi="Tahoma" w:cs="Tahoma"/>
        </w:rPr>
        <w:t xml:space="preserve"> PwC España.</w:t>
      </w:r>
    </w:p>
    <w:p w14:paraId="154A4267" w14:textId="4655B140" w:rsidR="00F50D57" w:rsidRPr="00F50D57" w:rsidRDefault="00F50D57" w:rsidP="000E5731">
      <w:pPr>
        <w:spacing w:before="240" w:after="0" w:line="276" w:lineRule="auto"/>
        <w:jc w:val="both"/>
        <w:rPr>
          <w:rFonts w:ascii="Tahoma" w:eastAsia="Open Sans" w:hAnsi="Tahoma" w:cs="Tahoma"/>
          <w:b/>
          <w:bCs/>
        </w:rPr>
      </w:pPr>
      <w:r w:rsidRPr="00F50D57">
        <w:rPr>
          <w:rFonts w:ascii="Tahoma" w:eastAsia="Open Sans" w:hAnsi="Tahoma" w:cs="Tahoma"/>
          <w:b/>
          <w:bCs/>
        </w:rPr>
        <w:t>Ciberseguridad</w:t>
      </w:r>
    </w:p>
    <w:p w14:paraId="725D92AD" w14:textId="0AD0F6FB" w:rsidR="00CB418D" w:rsidRDefault="00BB3D89" w:rsidP="000E5731">
      <w:pPr>
        <w:spacing w:before="240" w:after="0" w:line="276" w:lineRule="auto"/>
        <w:jc w:val="both"/>
        <w:rPr>
          <w:rFonts w:ascii="Tahoma" w:eastAsia="Open Sans" w:hAnsi="Tahoma" w:cs="Tahoma"/>
        </w:rPr>
      </w:pPr>
      <w:r>
        <w:rPr>
          <w:rFonts w:ascii="Tahoma" w:eastAsia="Open Sans" w:hAnsi="Tahoma" w:cs="Tahoma"/>
        </w:rPr>
        <w:t xml:space="preserve">Nada de lo anterior sería posible sin ciberseguridad. Este tema ha sido también desarrollado durante DigitalEs Summit 2023, que ha contado con la participación del director general de INCIBE, Félix Barrio. </w:t>
      </w:r>
      <w:r w:rsidRPr="00BB3D89">
        <w:rPr>
          <w:rFonts w:ascii="Tahoma" w:eastAsia="Open Sans" w:hAnsi="Tahoma" w:cs="Tahoma"/>
        </w:rPr>
        <w:t>"Cada vez somos más fuertes contra el cibercrimen", ha declarado, y ha destacado que</w:t>
      </w:r>
      <w:r>
        <w:rPr>
          <w:rFonts w:ascii="Tahoma" w:eastAsia="Open Sans" w:hAnsi="Tahoma" w:cs="Tahoma"/>
        </w:rPr>
        <w:t xml:space="preserve"> “las </w:t>
      </w:r>
      <w:r w:rsidRPr="00BB3D89">
        <w:rPr>
          <w:rFonts w:ascii="Tahoma" w:eastAsia="Open Sans" w:hAnsi="Tahoma" w:cs="Tahoma"/>
        </w:rPr>
        <w:t>pymes que reciben las ayudas del Kit</w:t>
      </w:r>
      <w:r>
        <w:rPr>
          <w:rFonts w:ascii="Tahoma" w:eastAsia="Open Sans" w:hAnsi="Tahoma" w:cs="Tahoma"/>
        </w:rPr>
        <w:t xml:space="preserve"> </w:t>
      </w:r>
      <w:r w:rsidRPr="00BB3D89">
        <w:rPr>
          <w:rFonts w:ascii="Tahoma" w:eastAsia="Open Sans" w:hAnsi="Tahoma" w:cs="Tahoma"/>
        </w:rPr>
        <w:t>Digital cada vez se interesan más por la ciberseguridad</w:t>
      </w:r>
      <w:r>
        <w:rPr>
          <w:rFonts w:ascii="Tahoma" w:eastAsia="Open Sans" w:hAnsi="Tahoma" w:cs="Tahoma"/>
        </w:rPr>
        <w:t>”</w:t>
      </w:r>
      <w:r w:rsidRPr="00BB3D89">
        <w:rPr>
          <w:rFonts w:ascii="Tahoma" w:eastAsia="Open Sans" w:hAnsi="Tahoma" w:cs="Tahoma"/>
        </w:rPr>
        <w:t xml:space="preserve">. </w:t>
      </w:r>
      <w:r>
        <w:rPr>
          <w:rFonts w:ascii="Tahoma" w:eastAsia="Open Sans" w:hAnsi="Tahoma" w:cs="Tahoma"/>
        </w:rPr>
        <w:t>Concretamente, el</w:t>
      </w:r>
      <w:r w:rsidRPr="00BB3D89">
        <w:rPr>
          <w:rFonts w:ascii="Tahoma" w:eastAsia="Open Sans" w:hAnsi="Tahoma" w:cs="Tahoma"/>
        </w:rPr>
        <w:t xml:space="preserve"> interés ha crecido de un 9 a un 17% en solo un año.</w:t>
      </w:r>
    </w:p>
    <w:p w14:paraId="702F4235" w14:textId="78E284CB" w:rsidR="00CB418D" w:rsidRPr="00F50D57" w:rsidRDefault="00CB418D" w:rsidP="00CB418D">
      <w:pPr>
        <w:spacing w:before="240" w:after="0" w:line="276" w:lineRule="auto"/>
        <w:jc w:val="both"/>
        <w:rPr>
          <w:rFonts w:ascii="Tahoma" w:eastAsia="Open Sans" w:hAnsi="Tahoma" w:cs="Tahoma"/>
        </w:rPr>
      </w:pPr>
      <w:r w:rsidRPr="00CB418D">
        <w:rPr>
          <w:rFonts w:ascii="Tahoma" w:eastAsia="Open Sans" w:hAnsi="Tahoma" w:cs="Tahoma"/>
        </w:rPr>
        <w:t>"El sector TIC invierte 30.000 millones en ciberseguridad, lo mismo que en redes radio". Es</w:t>
      </w:r>
      <w:r>
        <w:rPr>
          <w:rFonts w:ascii="Tahoma" w:eastAsia="Open Sans" w:hAnsi="Tahoma" w:cs="Tahoma"/>
        </w:rPr>
        <w:t xml:space="preserve">te es uno de los datos sorprendentes que ha compartido Iván Rejón, head </w:t>
      </w:r>
      <w:proofErr w:type="spellStart"/>
      <w:r>
        <w:rPr>
          <w:rFonts w:ascii="Tahoma" w:eastAsia="Open Sans" w:hAnsi="Tahoma" w:cs="Tahoma"/>
        </w:rPr>
        <w:t>of</w:t>
      </w:r>
      <w:proofErr w:type="spellEnd"/>
      <w:r>
        <w:rPr>
          <w:rFonts w:ascii="Tahoma" w:eastAsia="Open Sans" w:hAnsi="Tahoma" w:cs="Tahoma"/>
        </w:rPr>
        <w:t xml:space="preserve"> </w:t>
      </w:r>
      <w:proofErr w:type="spellStart"/>
      <w:r>
        <w:rPr>
          <w:rFonts w:ascii="Tahoma" w:eastAsia="Open Sans" w:hAnsi="Tahoma" w:cs="Tahoma"/>
        </w:rPr>
        <w:t>Government</w:t>
      </w:r>
      <w:proofErr w:type="spellEnd"/>
      <w:r>
        <w:rPr>
          <w:rFonts w:ascii="Tahoma" w:eastAsia="Open Sans" w:hAnsi="Tahoma" w:cs="Tahoma"/>
        </w:rPr>
        <w:t xml:space="preserve">, </w:t>
      </w:r>
      <w:proofErr w:type="spellStart"/>
      <w:r>
        <w:rPr>
          <w:rFonts w:ascii="Tahoma" w:eastAsia="Open Sans" w:hAnsi="Tahoma" w:cs="Tahoma"/>
        </w:rPr>
        <w:t>Policy</w:t>
      </w:r>
      <w:proofErr w:type="spellEnd"/>
      <w:r>
        <w:rPr>
          <w:rFonts w:ascii="Tahoma" w:eastAsia="Open Sans" w:hAnsi="Tahoma" w:cs="Tahoma"/>
        </w:rPr>
        <w:t xml:space="preserve"> </w:t>
      </w:r>
      <w:proofErr w:type="spellStart"/>
      <w:r>
        <w:rPr>
          <w:rFonts w:ascii="Tahoma" w:eastAsia="Open Sans" w:hAnsi="Tahoma" w:cs="Tahoma"/>
        </w:rPr>
        <w:t>Advocate</w:t>
      </w:r>
      <w:proofErr w:type="spellEnd"/>
      <w:r>
        <w:rPr>
          <w:rFonts w:ascii="Tahoma" w:eastAsia="Open Sans" w:hAnsi="Tahoma" w:cs="Tahoma"/>
        </w:rPr>
        <w:t xml:space="preserve"> and </w:t>
      </w:r>
      <w:proofErr w:type="spellStart"/>
      <w:r>
        <w:rPr>
          <w:rFonts w:ascii="Tahoma" w:eastAsia="Open Sans" w:hAnsi="Tahoma" w:cs="Tahoma"/>
        </w:rPr>
        <w:t>Strategy</w:t>
      </w:r>
      <w:proofErr w:type="spellEnd"/>
      <w:r>
        <w:rPr>
          <w:rFonts w:ascii="Tahoma" w:eastAsia="Open Sans" w:hAnsi="Tahoma" w:cs="Tahoma"/>
        </w:rPr>
        <w:t xml:space="preserve"> en Ericsson.</w:t>
      </w:r>
      <w:r w:rsidR="00DA1005">
        <w:rPr>
          <w:rFonts w:ascii="Tahoma" w:eastAsia="Open Sans" w:hAnsi="Tahoma" w:cs="Tahoma"/>
        </w:rPr>
        <w:t xml:space="preserve"> </w:t>
      </w:r>
      <w:r w:rsidRPr="00CB418D">
        <w:rPr>
          <w:rFonts w:ascii="Tahoma" w:eastAsia="Open Sans" w:hAnsi="Tahoma" w:cs="Tahoma"/>
        </w:rPr>
        <w:t xml:space="preserve">"Un dispositivo va mucho más allá de una pantalla o un procesador. Los fabricantes integramos muchas soluciones de ciberseguridad", ha </w:t>
      </w:r>
      <w:r>
        <w:rPr>
          <w:rFonts w:ascii="Tahoma" w:eastAsia="Open Sans" w:hAnsi="Tahoma" w:cs="Tahoma"/>
        </w:rPr>
        <w:t>apuntillado</w:t>
      </w:r>
      <w:r w:rsidRPr="00CB418D">
        <w:rPr>
          <w:rFonts w:ascii="Tahoma" w:eastAsia="Open Sans" w:hAnsi="Tahoma" w:cs="Tahoma"/>
        </w:rPr>
        <w:t xml:space="preserve"> Carlos Manero, </w:t>
      </w:r>
      <w:r>
        <w:rPr>
          <w:rFonts w:ascii="Tahoma" w:eastAsia="Open Sans" w:hAnsi="Tahoma" w:cs="Tahoma"/>
        </w:rPr>
        <w:t>r</w:t>
      </w:r>
      <w:r w:rsidRPr="00CB418D">
        <w:rPr>
          <w:rFonts w:ascii="Tahoma" w:eastAsia="Open Sans" w:hAnsi="Tahoma" w:cs="Tahoma"/>
        </w:rPr>
        <w:t>esponsable de Servicios Digitales</w:t>
      </w:r>
      <w:r>
        <w:rPr>
          <w:rFonts w:ascii="Tahoma" w:eastAsia="Open Sans" w:hAnsi="Tahoma" w:cs="Tahoma"/>
        </w:rPr>
        <w:t xml:space="preserve"> de </w:t>
      </w:r>
      <w:r w:rsidRPr="00CB418D">
        <w:rPr>
          <w:rFonts w:ascii="Tahoma" w:eastAsia="Open Sans" w:hAnsi="Tahoma" w:cs="Tahoma"/>
        </w:rPr>
        <w:t>HP España y Portugal.</w:t>
      </w:r>
    </w:p>
    <w:p w14:paraId="78A36D46" w14:textId="5CA10D1F" w:rsidR="001358E9" w:rsidRDefault="001358E9" w:rsidP="000E5731">
      <w:pPr>
        <w:spacing w:before="240" w:after="0" w:line="276" w:lineRule="auto"/>
        <w:jc w:val="both"/>
        <w:rPr>
          <w:rFonts w:ascii="Tahoma" w:eastAsia="Open Sans" w:hAnsi="Tahoma" w:cs="Tahoma"/>
          <w:b/>
          <w:bCs/>
        </w:rPr>
      </w:pPr>
      <w:r>
        <w:rPr>
          <w:rFonts w:ascii="Tahoma" w:eastAsia="Open Sans" w:hAnsi="Tahoma" w:cs="Tahoma"/>
          <w:b/>
          <w:bCs/>
        </w:rPr>
        <w:t>Javier Solana y Eduardo Serra: un cierre de altura</w:t>
      </w:r>
    </w:p>
    <w:p w14:paraId="05A39414" w14:textId="41DD623F" w:rsidR="00DA1005" w:rsidRDefault="001358E9" w:rsidP="000E5731">
      <w:pPr>
        <w:spacing w:before="240" w:after="0" w:line="276" w:lineRule="auto"/>
        <w:jc w:val="both"/>
        <w:rPr>
          <w:rFonts w:ascii="Tahoma" w:eastAsia="Times New Roman" w:hAnsi="Tahoma" w:cs="Tahoma"/>
        </w:rPr>
      </w:pPr>
      <w:r w:rsidRPr="001358E9">
        <w:rPr>
          <w:rFonts w:ascii="Tahoma" w:eastAsia="Open Sans" w:hAnsi="Tahoma" w:cs="Tahoma"/>
        </w:rPr>
        <w:t>El broche de oro de DigitalES Summit lo han puesto los exministros Javier Solana y Eduardo Serra, este último presidente de DigitalES</w:t>
      </w:r>
      <w:r>
        <w:rPr>
          <w:rFonts w:ascii="Tahoma" w:eastAsia="Open Sans" w:hAnsi="Tahoma" w:cs="Tahoma"/>
        </w:rPr>
        <w:t xml:space="preserve"> en la actualidad</w:t>
      </w:r>
      <w:r w:rsidRPr="001358E9">
        <w:rPr>
          <w:rFonts w:ascii="Tahoma" w:eastAsia="Open Sans" w:hAnsi="Tahoma" w:cs="Tahoma"/>
        </w:rPr>
        <w:t xml:space="preserve">. </w:t>
      </w:r>
      <w:r w:rsidRPr="001358E9">
        <w:rPr>
          <w:rFonts w:ascii="Tahoma" w:eastAsia="Times New Roman" w:hAnsi="Tahoma" w:cs="Tahoma"/>
        </w:rPr>
        <w:t xml:space="preserve">Solana y Serra </w:t>
      </w:r>
      <w:r w:rsidR="00A033B4">
        <w:rPr>
          <w:rFonts w:ascii="Tahoma" w:eastAsia="Times New Roman" w:hAnsi="Tahoma" w:cs="Tahoma"/>
        </w:rPr>
        <w:t xml:space="preserve">han </w:t>
      </w:r>
      <w:r w:rsidR="005F086B">
        <w:rPr>
          <w:rFonts w:ascii="Tahoma" w:eastAsia="Times New Roman" w:hAnsi="Tahoma" w:cs="Tahoma"/>
        </w:rPr>
        <w:t>situado</w:t>
      </w:r>
      <w:r w:rsidRPr="001358E9">
        <w:rPr>
          <w:rFonts w:ascii="Tahoma" w:eastAsia="Times New Roman" w:hAnsi="Tahoma" w:cs="Tahoma"/>
        </w:rPr>
        <w:t xml:space="preserve"> en contexto internacional las discusiones del Summit valorando la acción de la Unión Europea en estos tiempos difíciles</w:t>
      </w:r>
      <w:r>
        <w:rPr>
          <w:rFonts w:ascii="Tahoma" w:eastAsia="Times New Roman" w:hAnsi="Tahoma" w:cs="Tahoma"/>
        </w:rPr>
        <w:t xml:space="preserve">. </w:t>
      </w:r>
      <w:r w:rsidR="00D158B3">
        <w:rPr>
          <w:rFonts w:ascii="Tahoma" w:eastAsia="Times New Roman" w:hAnsi="Tahoma" w:cs="Tahoma"/>
        </w:rPr>
        <w:t xml:space="preserve">Solana ha destacado que, en el plazo de un año, se van a producir elecciones en Rusia, Taiwán, Estados Unidos y </w:t>
      </w:r>
      <w:r w:rsidR="005F086B">
        <w:rPr>
          <w:rFonts w:ascii="Tahoma" w:eastAsia="Times New Roman" w:hAnsi="Tahoma" w:cs="Tahoma"/>
        </w:rPr>
        <w:t>el Parlamento Europeo</w:t>
      </w:r>
      <w:r w:rsidR="00D158B3">
        <w:rPr>
          <w:rFonts w:ascii="Tahoma" w:eastAsia="Times New Roman" w:hAnsi="Tahoma" w:cs="Tahoma"/>
        </w:rPr>
        <w:t>, que derivarán en una intensificación de las tensiones en el plano tecnológico</w:t>
      </w:r>
      <w:r w:rsidR="00DA1005">
        <w:rPr>
          <w:rFonts w:ascii="Tahoma" w:eastAsia="Times New Roman" w:hAnsi="Tahoma" w:cs="Tahoma"/>
        </w:rPr>
        <w:t>, y ha remarcado los avances en el campo de una tecnología estratégica para el futuro: la computación cuántica. “La Comisión actual ha sido valiente, pero es importante que consigamos seguir, como mínimo, al ritmo que hemos seguido en estos últimos periodos”, ha resaltado Solana.</w:t>
      </w:r>
    </w:p>
    <w:p w14:paraId="6CD671D3" w14:textId="36D43289" w:rsidR="00772D70" w:rsidRDefault="00DA1005" w:rsidP="000E5731">
      <w:pPr>
        <w:spacing w:before="240" w:after="0" w:line="276" w:lineRule="auto"/>
        <w:jc w:val="both"/>
        <w:rPr>
          <w:rFonts w:ascii="Tahoma" w:eastAsia="Times New Roman" w:hAnsi="Tahoma" w:cs="Tahoma"/>
        </w:rPr>
      </w:pPr>
      <w:r>
        <w:rPr>
          <w:rFonts w:ascii="Tahoma" w:eastAsia="Times New Roman" w:hAnsi="Tahoma" w:cs="Tahoma"/>
        </w:rPr>
        <w:t xml:space="preserve">“Europa puede jugar un papel positivo en la regulación de los derechos en la economía digital. No está todo perdido”, ha concluido Serra. </w:t>
      </w:r>
    </w:p>
    <w:p w14:paraId="6B52EC94" w14:textId="77777777" w:rsidR="00DA1005" w:rsidRDefault="00DA1005" w:rsidP="000E5731">
      <w:pPr>
        <w:spacing w:before="240" w:after="0" w:line="276" w:lineRule="auto"/>
        <w:jc w:val="both"/>
        <w:rPr>
          <w:rFonts w:ascii="Tahoma" w:eastAsia="Open Sans" w:hAnsi="Tahoma" w:cs="Tahoma"/>
          <w:b/>
          <w:bCs/>
        </w:rPr>
      </w:pPr>
    </w:p>
    <w:p w14:paraId="7A008935" w14:textId="25EC16D7" w:rsidR="001A5538" w:rsidRDefault="00DA1005" w:rsidP="00DA1005">
      <w:pPr>
        <w:spacing w:before="240" w:after="0" w:line="276" w:lineRule="auto"/>
        <w:ind w:left="851" w:right="991"/>
        <w:jc w:val="center"/>
        <w:rPr>
          <w:rFonts w:ascii="Tahoma" w:eastAsia="Open Sans" w:hAnsi="Tahoma" w:cs="Tahoma"/>
          <w:color w:val="009CA8"/>
        </w:rPr>
      </w:pPr>
      <w:r>
        <w:rPr>
          <w:rFonts w:ascii="Tahoma" w:eastAsia="Open Sans" w:hAnsi="Tahoma" w:cs="Tahoma"/>
          <w:b/>
          <w:bCs/>
        </w:rPr>
        <w:t>Y además…</w:t>
      </w:r>
      <w:r w:rsidR="00772D70" w:rsidRPr="00772D70">
        <w:rPr>
          <w:rFonts w:ascii="Tahoma" w:eastAsia="Open Sans" w:hAnsi="Tahoma" w:cs="Tahoma"/>
          <w:b/>
          <w:bCs/>
        </w:rPr>
        <w:t>&gt;</w:t>
      </w:r>
      <w:r w:rsidR="00772D70">
        <w:rPr>
          <w:rFonts w:ascii="Tahoma" w:eastAsia="Open Sans" w:hAnsi="Tahoma" w:cs="Tahoma"/>
          <w:b/>
          <w:bCs/>
        </w:rPr>
        <w:t xml:space="preserve"> </w:t>
      </w:r>
      <w:r w:rsidR="00772D70" w:rsidRPr="00772D70">
        <w:rPr>
          <w:rFonts w:ascii="Tahoma" w:eastAsia="Open Sans" w:hAnsi="Tahoma" w:cs="Tahoma"/>
          <w:b/>
          <w:bCs/>
        </w:rPr>
        <w:t xml:space="preserve">La patronal DigitalES presenta el primer Libro Blanco del Metaverso en España. </w:t>
      </w:r>
      <w:hyperlink r:id="rId9" w:history="1">
        <w:r w:rsidR="00772D70" w:rsidRPr="00125AC9">
          <w:rPr>
            <w:rStyle w:val="Hipervnculo"/>
            <w:rFonts w:ascii="Tahoma" w:eastAsia="Open Sans" w:hAnsi="Tahoma" w:cs="Tahoma"/>
            <w:color w:val="009CA8"/>
          </w:rPr>
          <w:t>Leer nota de prensa</w:t>
        </w:r>
      </w:hyperlink>
    </w:p>
    <w:p w14:paraId="5BF62CDD" w14:textId="77777777" w:rsidR="00125AC9" w:rsidRDefault="00125AC9">
      <w:pPr>
        <w:pBdr>
          <w:top w:val="nil"/>
          <w:left w:val="nil"/>
          <w:bottom w:val="nil"/>
          <w:right w:val="nil"/>
          <w:between w:val="nil"/>
        </w:pBdr>
        <w:spacing w:after="0" w:line="240" w:lineRule="auto"/>
        <w:jc w:val="both"/>
        <w:rPr>
          <w:rFonts w:ascii="Tahoma" w:eastAsia="Tahoma" w:hAnsi="Tahoma" w:cs="Tahoma"/>
          <w:color w:val="009CA8"/>
          <w:sz w:val="24"/>
          <w:szCs w:val="24"/>
        </w:rPr>
      </w:pPr>
    </w:p>
    <w:p w14:paraId="3FB47818" w14:textId="77777777" w:rsidR="003D2687" w:rsidRDefault="00000000">
      <w:p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_____</w:t>
      </w:r>
    </w:p>
    <w:p w14:paraId="019CBA22" w14:textId="3B90DE7F" w:rsidR="001A5538" w:rsidRDefault="00000000">
      <w:pPr>
        <w:pBdr>
          <w:top w:val="nil"/>
          <w:left w:val="nil"/>
          <w:bottom w:val="nil"/>
          <w:right w:val="nil"/>
          <w:between w:val="nil"/>
        </w:pBdr>
        <w:spacing w:after="0" w:line="240" w:lineRule="auto"/>
        <w:jc w:val="both"/>
        <w:rPr>
          <w:rFonts w:ascii="Tahoma" w:eastAsia="Tahoma" w:hAnsi="Tahoma" w:cs="Tahoma"/>
          <w:color w:val="009CA8"/>
          <w:sz w:val="24"/>
          <w:szCs w:val="24"/>
        </w:rPr>
      </w:pPr>
      <w:r>
        <w:rPr>
          <w:rFonts w:ascii="Tahoma" w:eastAsia="Tahoma" w:hAnsi="Tahoma" w:cs="Tahoma"/>
          <w:color w:val="000000"/>
          <w:sz w:val="18"/>
          <w:szCs w:val="18"/>
        </w:rPr>
        <w:t>_______________________</w:t>
      </w:r>
      <w:r>
        <w:rPr>
          <w:noProof/>
        </w:rPr>
        <w:drawing>
          <wp:anchor distT="0" distB="0" distL="114300" distR="114300" simplePos="0" relativeHeight="251658240" behindDoc="0" locked="0" layoutInCell="1" hidden="0" allowOverlap="1" wp14:anchorId="5BE34CE6" wp14:editId="3A09F077">
            <wp:simplePos x="0" y="0"/>
            <wp:positionH relativeFrom="column">
              <wp:posOffset>8735231</wp:posOffset>
            </wp:positionH>
            <wp:positionV relativeFrom="paragraph">
              <wp:posOffset>1890786</wp:posOffset>
            </wp:positionV>
            <wp:extent cx="1567716" cy="2208584"/>
            <wp:effectExtent l="0" t="0" r="0" b="0"/>
            <wp:wrapNone/>
            <wp:docPr id="19" name="image1.png" descr="Tabl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Tabla&#10;&#10;Descripción generada automáticamente con confianza media"/>
                    <pic:cNvPicPr preferRelativeResize="0"/>
                  </pic:nvPicPr>
                  <pic:blipFill>
                    <a:blip r:embed="rId10"/>
                    <a:srcRect/>
                    <a:stretch>
                      <a:fillRect/>
                    </a:stretch>
                  </pic:blipFill>
                  <pic:spPr>
                    <a:xfrm>
                      <a:off x="0" y="0"/>
                      <a:ext cx="1567716" cy="2208584"/>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2A5AE810" wp14:editId="7C8577B0">
                <wp:simplePos x="0" y="0"/>
                <wp:positionH relativeFrom="column">
                  <wp:posOffset>1676400</wp:posOffset>
                </wp:positionH>
                <wp:positionV relativeFrom="paragraph">
                  <wp:posOffset>50800</wp:posOffset>
                </wp:positionV>
                <wp:extent cx="1974127" cy="145327"/>
                <wp:effectExtent l="0" t="0" r="0" b="0"/>
                <wp:wrapNone/>
                <wp:docPr id="18" name="Rectángulo 18"/>
                <wp:cNvGraphicFramePr/>
                <a:graphic xmlns:a="http://schemas.openxmlformats.org/drawingml/2006/main">
                  <a:graphicData uri="http://schemas.microsoft.com/office/word/2010/wordprocessingShape">
                    <wps:wsp>
                      <wps:cNvSpPr/>
                      <wps:spPr>
                        <a:xfrm>
                          <a:off x="4363699" y="3712099"/>
                          <a:ext cx="1964602" cy="135802"/>
                        </a:xfrm>
                        <a:prstGeom prst="rect">
                          <a:avLst/>
                        </a:prstGeom>
                        <a:solidFill>
                          <a:schemeClr val="lt1"/>
                        </a:solidFill>
                        <a:ln>
                          <a:noFill/>
                        </a:ln>
                      </wps:spPr>
                      <wps:txbx>
                        <w:txbxContent>
                          <w:p w14:paraId="1DD46A00" w14:textId="77777777" w:rsidR="001A5538" w:rsidRDefault="001A553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A5AE810" id="Rectángulo 18" o:spid="_x0000_s1026" style="position:absolute;left:0;text-align:left;margin-left:132pt;margin-top:4pt;width:155.45pt;height:1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" fillcolor="white [3201]" stroked="f">
                <v:textbox inset="2.53958mm,2.53958mm,2.53958mm,2.53958mm">
                  <w:txbxContent>
                    <w:p w14:paraId="1DD46A00" w14:textId="77777777" w:rsidR="001A5538" w:rsidRDefault="001A5538">
                      <w:pPr>
                        <w:spacing w:after="0" w:line="240" w:lineRule="auto"/>
                        <w:textDirection w:val="btLr"/>
                      </w:pPr>
                    </w:p>
                  </w:txbxContent>
                </v:textbox>
              </v:rect>
            </w:pict>
          </mc:Fallback>
        </mc:AlternateContent>
      </w:r>
    </w:p>
    <w:p w14:paraId="749D51D6" w14:textId="77777777" w:rsidR="001A5538" w:rsidRDefault="00000000">
      <w:pPr>
        <w:widowControl w:val="0"/>
        <w:spacing w:after="0"/>
        <w:jc w:val="both"/>
        <w:rPr>
          <w:rFonts w:ascii="Tahoma" w:eastAsia="Tahoma" w:hAnsi="Tahoma" w:cs="Tahoma"/>
          <w:b/>
          <w:sz w:val="20"/>
          <w:szCs w:val="20"/>
        </w:rPr>
      </w:pPr>
      <w:r>
        <w:rPr>
          <w:rFonts w:ascii="Tahoma" w:eastAsia="Tahoma" w:hAnsi="Tahoma" w:cs="Tahoma"/>
          <w:b/>
          <w:sz w:val="20"/>
          <w:szCs w:val="20"/>
        </w:rPr>
        <w:t xml:space="preserve">Más información: </w:t>
      </w:r>
    </w:p>
    <w:p w14:paraId="52597461" w14:textId="77777777" w:rsidR="001A5538" w:rsidRDefault="00000000">
      <w:pPr>
        <w:widowControl w:val="0"/>
        <w:spacing w:after="0"/>
        <w:jc w:val="both"/>
        <w:rPr>
          <w:rFonts w:ascii="Tahoma" w:eastAsia="Tahoma" w:hAnsi="Tahoma" w:cs="Tahoma"/>
          <w:b/>
          <w:sz w:val="20"/>
          <w:szCs w:val="20"/>
        </w:rPr>
      </w:pPr>
      <w:r>
        <w:rPr>
          <w:rFonts w:ascii="Tahoma" w:eastAsia="Tahoma" w:hAnsi="Tahoma" w:cs="Tahoma"/>
          <w:b/>
          <w:sz w:val="20"/>
          <w:szCs w:val="20"/>
        </w:rPr>
        <w:t>Elena Arrieta</w:t>
      </w:r>
    </w:p>
    <w:p w14:paraId="4CD2995C" w14:textId="77777777" w:rsidR="001A5538" w:rsidRDefault="00000000">
      <w:pPr>
        <w:widowControl w:val="0"/>
        <w:spacing w:after="0"/>
        <w:jc w:val="both"/>
        <w:rPr>
          <w:rFonts w:ascii="Tahoma" w:eastAsia="Tahoma" w:hAnsi="Tahoma" w:cs="Tahoma"/>
          <w:sz w:val="20"/>
          <w:szCs w:val="20"/>
        </w:rPr>
      </w:pPr>
      <w:r>
        <w:rPr>
          <w:rFonts w:ascii="Tahoma" w:eastAsia="Tahoma" w:hAnsi="Tahoma" w:cs="Tahoma"/>
          <w:sz w:val="20"/>
          <w:szCs w:val="20"/>
        </w:rPr>
        <w:t xml:space="preserve">T. 661 93 02 85 </w:t>
      </w:r>
    </w:p>
    <w:p w14:paraId="46523C62" w14:textId="77777777" w:rsidR="001A5538" w:rsidRDefault="00000000">
      <w:pPr>
        <w:widowControl w:val="0"/>
        <w:spacing w:after="0"/>
        <w:jc w:val="both"/>
        <w:rPr>
          <w:rFonts w:ascii="Arial" w:eastAsia="Arial" w:hAnsi="Arial" w:cs="Arial"/>
          <w:color w:val="009CA8"/>
          <w:sz w:val="18"/>
          <w:szCs w:val="18"/>
        </w:rPr>
      </w:pPr>
      <w:hyperlink r:id="rId11">
        <w:r>
          <w:rPr>
            <w:rFonts w:ascii="Tahoma" w:eastAsia="Tahoma" w:hAnsi="Tahoma" w:cs="Tahoma"/>
            <w:b/>
            <w:color w:val="009CA8"/>
            <w:sz w:val="20"/>
            <w:szCs w:val="20"/>
            <w:u w:val="single"/>
          </w:rPr>
          <w:t>comunicacion@digitales.es</w:t>
        </w:r>
      </w:hyperlink>
    </w:p>
    <w:sectPr w:rsidR="001A5538" w:rsidSect="00DA1005">
      <w:headerReference w:type="default" r:id="rId12"/>
      <w:footerReference w:type="default" r:id="rId13"/>
      <w:pgSz w:w="11906" w:h="16838"/>
      <w:pgMar w:top="1276" w:right="1416" w:bottom="1702" w:left="15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A0D1C" w14:textId="77777777" w:rsidR="00EE7247" w:rsidRDefault="00EE7247">
      <w:pPr>
        <w:spacing w:after="0" w:line="240" w:lineRule="auto"/>
      </w:pPr>
      <w:r>
        <w:separator/>
      </w:r>
    </w:p>
  </w:endnote>
  <w:endnote w:type="continuationSeparator" w:id="0">
    <w:p w14:paraId="17BBF5D7" w14:textId="77777777" w:rsidR="00EE7247" w:rsidRDefault="00EE7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F919" w14:textId="77777777" w:rsidR="001A5538" w:rsidRDefault="00000000">
    <w:pPr>
      <w:pBdr>
        <w:top w:val="nil"/>
        <w:left w:val="nil"/>
        <w:bottom w:val="nil"/>
        <w:right w:val="nil"/>
        <w:between w:val="nil"/>
      </w:pBdr>
      <w:tabs>
        <w:tab w:val="center" w:pos="4252"/>
        <w:tab w:val="right" w:pos="8504"/>
      </w:tabs>
      <w:spacing w:after="0" w:line="240" w:lineRule="auto"/>
      <w:jc w:val="right"/>
      <w:rPr>
        <w:color w:val="000000"/>
        <w:sz w:val="20"/>
        <w:szCs w:val="20"/>
      </w:rPr>
    </w:pPr>
    <w:r>
      <w:rPr>
        <w:b/>
        <w:color w:val="000000"/>
        <w:sz w:val="20"/>
        <w:szCs w:val="20"/>
      </w:rPr>
      <w:t>DigitalES</w:t>
    </w:r>
    <w:r>
      <w:rPr>
        <w:color w:val="000000"/>
        <w:sz w:val="20"/>
        <w:szCs w:val="20"/>
      </w:rPr>
      <w:t xml:space="preserve"> (Asociación Española para la Digitalización)</w:t>
    </w:r>
    <w:r>
      <w:rPr>
        <w:color w:val="000000"/>
        <w:sz w:val="20"/>
        <w:szCs w:val="20"/>
      </w:rPr>
      <w:tab/>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747F73">
      <w:rPr>
        <w:noProof/>
        <w:color w:val="000000"/>
        <w:sz w:val="20"/>
        <w:szCs w:val="20"/>
      </w:rPr>
      <w:t>1</w:t>
    </w:r>
    <w:r>
      <w:rPr>
        <w:color w:val="000000"/>
        <w:sz w:val="20"/>
        <w:szCs w:val="20"/>
      </w:rPr>
      <w:fldChar w:fldCharType="end"/>
    </w:r>
  </w:p>
  <w:p w14:paraId="05223590" w14:textId="77777777" w:rsidR="001A5538" w:rsidRDefault="001A553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F064D" w14:textId="77777777" w:rsidR="00EE7247" w:rsidRDefault="00EE7247">
      <w:pPr>
        <w:spacing w:after="0" w:line="240" w:lineRule="auto"/>
      </w:pPr>
      <w:r>
        <w:separator/>
      </w:r>
    </w:p>
  </w:footnote>
  <w:footnote w:type="continuationSeparator" w:id="0">
    <w:p w14:paraId="111C2EE5" w14:textId="77777777" w:rsidR="00EE7247" w:rsidRDefault="00EE7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FC20" w14:textId="77777777" w:rsidR="001A5538" w:rsidRDefault="00000000">
    <w:pPr>
      <w:pBdr>
        <w:top w:val="nil"/>
        <w:left w:val="nil"/>
        <w:bottom w:val="nil"/>
        <w:right w:val="nil"/>
        <w:between w:val="nil"/>
      </w:pBdr>
      <w:tabs>
        <w:tab w:val="center" w:pos="4252"/>
        <w:tab w:val="right" w:pos="8504"/>
      </w:tabs>
      <w:spacing w:after="0" w:line="240" w:lineRule="auto"/>
      <w:jc w:val="right"/>
      <w:rPr>
        <w:color w:val="000000"/>
      </w:rPr>
    </w:pPr>
    <w:r>
      <w:rPr>
        <w:color w:val="000000"/>
      </w:rPr>
      <w:t xml:space="preserve">                                                                                             </w:t>
    </w:r>
    <w:r>
      <w:rPr>
        <w:noProof/>
        <w:color w:val="000000"/>
      </w:rPr>
      <w:drawing>
        <wp:inline distT="0" distB="0" distL="0" distR="0" wp14:anchorId="64ED9C79" wp14:editId="0A98AA92">
          <wp:extent cx="1693910" cy="537525"/>
          <wp:effectExtent l="0" t="0" r="0" b="0"/>
          <wp:docPr id="704749266" name="Imagen 70474926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693910" cy="537525"/>
                  </a:xfrm>
                  <a:prstGeom prst="rect">
                    <a:avLst/>
                  </a:prstGeom>
                  <a:ln/>
                </pic:spPr>
              </pic:pic>
            </a:graphicData>
          </a:graphic>
        </wp:inline>
      </w:drawing>
    </w:r>
  </w:p>
  <w:p w14:paraId="4CA3F79E" w14:textId="77777777" w:rsidR="001A5538" w:rsidRDefault="001A5538">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270"/>
    <w:multiLevelType w:val="multilevel"/>
    <w:tmpl w:val="67A0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F2369"/>
    <w:multiLevelType w:val="multilevel"/>
    <w:tmpl w:val="3D9E22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882087C"/>
    <w:multiLevelType w:val="multilevel"/>
    <w:tmpl w:val="764C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5532D"/>
    <w:multiLevelType w:val="multilevel"/>
    <w:tmpl w:val="5FCEBC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0AB1993"/>
    <w:multiLevelType w:val="multilevel"/>
    <w:tmpl w:val="9224D152"/>
    <w:lvl w:ilvl="0">
      <w:start w:val="8"/>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EF641C"/>
    <w:multiLevelType w:val="multilevel"/>
    <w:tmpl w:val="C5F26D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81D37C0"/>
    <w:multiLevelType w:val="multilevel"/>
    <w:tmpl w:val="F6C461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A740C76"/>
    <w:multiLevelType w:val="multilevel"/>
    <w:tmpl w:val="8AD4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040388"/>
    <w:multiLevelType w:val="multilevel"/>
    <w:tmpl w:val="60842F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CE414A6"/>
    <w:multiLevelType w:val="multilevel"/>
    <w:tmpl w:val="A57C14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E641864"/>
    <w:multiLevelType w:val="multilevel"/>
    <w:tmpl w:val="B2CE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4607E7"/>
    <w:multiLevelType w:val="hybridMultilevel"/>
    <w:tmpl w:val="9BF823A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1F4831C3"/>
    <w:multiLevelType w:val="multilevel"/>
    <w:tmpl w:val="7A7674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FA65A2E"/>
    <w:multiLevelType w:val="multilevel"/>
    <w:tmpl w:val="D390BA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35113BF"/>
    <w:multiLevelType w:val="multilevel"/>
    <w:tmpl w:val="5540F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277059"/>
    <w:multiLevelType w:val="multilevel"/>
    <w:tmpl w:val="9DA08D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AF35D71"/>
    <w:multiLevelType w:val="multilevel"/>
    <w:tmpl w:val="19E018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14D06E6"/>
    <w:multiLevelType w:val="multilevel"/>
    <w:tmpl w:val="8C7045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51B1B82"/>
    <w:multiLevelType w:val="multilevel"/>
    <w:tmpl w:val="FB6293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8735F57"/>
    <w:multiLevelType w:val="multilevel"/>
    <w:tmpl w:val="94D421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8D348F2"/>
    <w:multiLevelType w:val="multilevel"/>
    <w:tmpl w:val="42947C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9EF5461"/>
    <w:multiLevelType w:val="multilevel"/>
    <w:tmpl w:val="AD3A2B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FA31CC2"/>
    <w:multiLevelType w:val="multilevel"/>
    <w:tmpl w:val="1092F2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8791C76"/>
    <w:multiLevelType w:val="multilevel"/>
    <w:tmpl w:val="2D7423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C2B57C7"/>
    <w:multiLevelType w:val="multilevel"/>
    <w:tmpl w:val="7722BB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D9E7E0C"/>
    <w:multiLevelType w:val="multilevel"/>
    <w:tmpl w:val="EDA091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6B10E6F"/>
    <w:multiLevelType w:val="multilevel"/>
    <w:tmpl w:val="F0C6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AA14E7"/>
    <w:multiLevelType w:val="multilevel"/>
    <w:tmpl w:val="2162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234551"/>
    <w:multiLevelType w:val="multilevel"/>
    <w:tmpl w:val="120E20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5A7C0FFE"/>
    <w:multiLevelType w:val="hybridMultilevel"/>
    <w:tmpl w:val="EEB65896"/>
    <w:lvl w:ilvl="0" w:tplc="364EA2B2">
      <w:numFmt w:val="bullet"/>
      <w:lvlText w:val=""/>
      <w:lvlJc w:val="left"/>
      <w:pPr>
        <w:ind w:left="720" w:hanging="360"/>
      </w:pPr>
      <w:rPr>
        <w:rFonts w:ascii="Wingdings" w:eastAsia="Open Sans" w:hAnsi="Wingdings" w:cs="Tahoma"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A9C4BF6"/>
    <w:multiLevelType w:val="multilevel"/>
    <w:tmpl w:val="9D9A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976669"/>
    <w:multiLevelType w:val="multilevel"/>
    <w:tmpl w:val="2182DE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68930E2E"/>
    <w:multiLevelType w:val="multilevel"/>
    <w:tmpl w:val="79CC15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8D17A40"/>
    <w:multiLevelType w:val="multilevel"/>
    <w:tmpl w:val="8392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4E78D2"/>
    <w:multiLevelType w:val="multilevel"/>
    <w:tmpl w:val="E142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880745"/>
    <w:multiLevelType w:val="multilevel"/>
    <w:tmpl w:val="0CF472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76E9105E"/>
    <w:multiLevelType w:val="multilevel"/>
    <w:tmpl w:val="26B085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7BB810D5"/>
    <w:multiLevelType w:val="multilevel"/>
    <w:tmpl w:val="E3C4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192A73"/>
    <w:multiLevelType w:val="multilevel"/>
    <w:tmpl w:val="739C82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00845940">
    <w:abstractNumId w:val="18"/>
  </w:num>
  <w:num w:numId="2" w16cid:durableId="281694511">
    <w:abstractNumId w:val="35"/>
  </w:num>
  <w:num w:numId="3" w16cid:durableId="2113553209">
    <w:abstractNumId w:val="6"/>
  </w:num>
  <w:num w:numId="4" w16cid:durableId="1618296487">
    <w:abstractNumId w:val="16"/>
  </w:num>
  <w:num w:numId="5" w16cid:durableId="641274077">
    <w:abstractNumId w:val="3"/>
  </w:num>
  <w:num w:numId="6" w16cid:durableId="624507615">
    <w:abstractNumId w:val="13"/>
  </w:num>
  <w:num w:numId="7" w16cid:durableId="477498573">
    <w:abstractNumId w:val="19"/>
  </w:num>
  <w:num w:numId="8" w16cid:durableId="1001661646">
    <w:abstractNumId w:val="1"/>
  </w:num>
  <w:num w:numId="9" w16cid:durableId="18090934">
    <w:abstractNumId w:val="17"/>
  </w:num>
  <w:num w:numId="10" w16cid:durableId="668749279">
    <w:abstractNumId w:val="22"/>
  </w:num>
  <w:num w:numId="11" w16cid:durableId="1183593317">
    <w:abstractNumId w:val="12"/>
  </w:num>
  <w:num w:numId="12" w16cid:durableId="1914197608">
    <w:abstractNumId w:val="9"/>
  </w:num>
  <w:num w:numId="13" w16cid:durableId="2045907862">
    <w:abstractNumId w:val="23"/>
  </w:num>
  <w:num w:numId="14" w16cid:durableId="1858228270">
    <w:abstractNumId w:val="15"/>
  </w:num>
  <w:num w:numId="15" w16cid:durableId="729963492">
    <w:abstractNumId w:val="20"/>
  </w:num>
  <w:num w:numId="16" w16cid:durableId="527569805">
    <w:abstractNumId w:val="32"/>
  </w:num>
  <w:num w:numId="17" w16cid:durableId="1781291660">
    <w:abstractNumId w:val="4"/>
  </w:num>
  <w:num w:numId="18" w16cid:durableId="2102216782">
    <w:abstractNumId w:val="28"/>
  </w:num>
  <w:num w:numId="19" w16cid:durableId="4719159">
    <w:abstractNumId w:val="38"/>
  </w:num>
  <w:num w:numId="20" w16cid:durableId="299238677">
    <w:abstractNumId w:val="31"/>
  </w:num>
  <w:num w:numId="21" w16cid:durableId="1120415581">
    <w:abstractNumId w:val="8"/>
  </w:num>
  <w:num w:numId="22" w16cid:durableId="1603757879">
    <w:abstractNumId w:val="25"/>
  </w:num>
  <w:num w:numId="23" w16cid:durableId="1718233730">
    <w:abstractNumId w:val="36"/>
  </w:num>
  <w:num w:numId="24" w16cid:durableId="512306657">
    <w:abstractNumId w:val="21"/>
  </w:num>
  <w:num w:numId="25" w16cid:durableId="1614828417">
    <w:abstractNumId w:val="24"/>
  </w:num>
  <w:num w:numId="26" w16cid:durableId="2051611443">
    <w:abstractNumId w:val="5"/>
  </w:num>
  <w:num w:numId="27" w16cid:durableId="1440493114">
    <w:abstractNumId w:val="11"/>
  </w:num>
  <w:num w:numId="28" w16cid:durableId="1305311730">
    <w:abstractNumId w:val="10"/>
  </w:num>
  <w:num w:numId="29" w16cid:durableId="65347173">
    <w:abstractNumId w:val="2"/>
  </w:num>
  <w:num w:numId="30" w16cid:durableId="1036583339">
    <w:abstractNumId w:val="14"/>
  </w:num>
  <w:num w:numId="31" w16cid:durableId="663241299">
    <w:abstractNumId w:val="0"/>
  </w:num>
  <w:num w:numId="32" w16cid:durableId="676424692">
    <w:abstractNumId w:val="7"/>
  </w:num>
  <w:num w:numId="33" w16cid:durableId="1115561540">
    <w:abstractNumId w:val="34"/>
  </w:num>
  <w:num w:numId="34" w16cid:durableId="992753583">
    <w:abstractNumId w:val="37"/>
  </w:num>
  <w:num w:numId="35" w16cid:durableId="1747148028">
    <w:abstractNumId w:val="27"/>
  </w:num>
  <w:num w:numId="36" w16cid:durableId="39089609">
    <w:abstractNumId w:val="30"/>
  </w:num>
  <w:num w:numId="37" w16cid:durableId="1797289346">
    <w:abstractNumId w:val="33"/>
  </w:num>
  <w:num w:numId="38" w16cid:durableId="1022172975">
    <w:abstractNumId w:val="26"/>
  </w:num>
  <w:num w:numId="39" w16cid:durableId="21411483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538"/>
    <w:rsid w:val="00010D22"/>
    <w:rsid w:val="00051A99"/>
    <w:rsid w:val="00063CB1"/>
    <w:rsid w:val="0006735C"/>
    <w:rsid w:val="000A05B0"/>
    <w:rsid w:val="000A3EE4"/>
    <w:rsid w:val="000E5731"/>
    <w:rsid w:val="00116BF4"/>
    <w:rsid w:val="00125AC9"/>
    <w:rsid w:val="001358E9"/>
    <w:rsid w:val="00141D63"/>
    <w:rsid w:val="00196264"/>
    <w:rsid w:val="001A5538"/>
    <w:rsid w:val="001D168D"/>
    <w:rsid w:val="001E6783"/>
    <w:rsid w:val="002568D2"/>
    <w:rsid w:val="00277BCB"/>
    <w:rsid w:val="00285EBC"/>
    <w:rsid w:val="002A4859"/>
    <w:rsid w:val="002E65EE"/>
    <w:rsid w:val="00324A5C"/>
    <w:rsid w:val="00344DE3"/>
    <w:rsid w:val="00392102"/>
    <w:rsid w:val="003C4310"/>
    <w:rsid w:val="003D2687"/>
    <w:rsid w:val="00415F6F"/>
    <w:rsid w:val="00427E15"/>
    <w:rsid w:val="00445FED"/>
    <w:rsid w:val="004722B9"/>
    <w:rsid w:val="004C0665"/>
    <w:rsid w:val="004F7C6D"/>
    <w:rsid w:val="0051165A"/>
    <w:rsid w:val="005366C6"/>
    <w:rsid w:val="005F086B"/>
    <w:rsid w:val="0068514F"/>
    <w:rsid w:val="006B10EC"/>
    <w:rsid w:val="006F0104"/>
    <w:rsid w:val="007058E7"/>
    <w:rsid w:val="007117D2"/>
    <w:rsid w:val="00747F73"/>
    <w:rsid w:val="0076441B"/>
    <w:rsid w:val="00772D70"/>
    <w:rsid w:val="007B07AB"/>
    <w:rsid w:val="007C3CDC"/>
    <w:rsid w:val="00805196"/>
    <w:rsid w:val="00860C8B"/>
    <w:rsid w:val="008D02F3"/>
    <w:rsid w:val="008F0B35"/>
    <w:rsid w:val="00922DEC"/>
    <w:rsid w:val="00971E03"/>
    <w:rsid w:val="009C0297"/>
    <w:rsid w:val="009E015E"/>
    <w:rsid w:val="00A033B4"/>
    <w:rsid w:val="00A55765"/>
    <w:rsid w:val="00AA6663"/>
    <w:rsid w:val="00B00F0F"/>
    <w:rsid w:val="00B23C56"/>
    <w:rsid w:val="00B2783C"/>
    <w:rsid w:val="00BB3D89"/>
    <w:rsid w:val="00CA6CFA"/>
    <w:rsid w:val="00CB418D"/>
    <w:rsid w:val="00D158B3"/>
    <w:rsid w:val="00D533E3"/>
    <w:rsid w:val="00D7089E"/>
    <w:rsid w:val="00D733B2"/>
    <w:rsid w:val="00DA1005"/>
    <w:rsid w:val="00DC5328"/>
    <w:rsid w:val="00E26AB7"/>
    <w:rsid w:val="00E279FA"/>
    <w:rsid w:val="00EA5417"/>
    <w:rsid w:val="00EB0EC8"/>
    <w:rsid w:val="00EE7247"/>
    <w:rsid w:val="00F50D57"/>
    <w:rsid w:val="00FD52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BA847"/>
  <w15:docId w15:val="{8FD043B5-F327-4BB4-A69B-304BF723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7B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ar"/>
    <w:uiPriority w:val="9"/>
    <w:unhideWhenUsed/>
    <w:qFormat/>
    <w:rsid w:val="00E66848"/>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paragraph" w:styleId="Ttulo3">
    <w:name w:val="heading 3"/>
    <w:basedOn w:val="Normal"/>
    <w:next w:val="Normal"/>
    <w:link w:val="Ttulo3Car"/>
    <w:uiPriority w:val="9"/>
    <w:unhideWhenUsed/>
    <w:qFormat/>
    <w:rsid w:val="004B1E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134A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FC48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4831"/>
  </w:style>
  <w:style w:type="paragraph" w:styleId="Piedepgina">
    <w:name w:val="footer"/>
    <w:basedOn w:val="Normal"/>
    <w:link w:val="PiedepginaCar"/>
    <w:uiPriority w:val="99"/>
    <w:unhideWhenUsed/>
    <w:rsid w:val="00FC48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4831"/>
  </w:style>
  <w:style w:type="character" w:styleId="Refdecomentario">
    <w:name w:val="annotation reference"/>
    <w:basedOn w:val="Fuentedeprrafopredeter"/>
    <w:uiPriority w:val="99"/>
    <w:semiHidden/>
    <w:unhideWhenUsed/>
    <w:rsid w:val="008E30E7"/>
    <w:rPr>
      <w:sz w:val="16"/>
      <w:szCs w:val="16"/>
    </w:rPr>
  </w:style>
  <w:style w:type="paragraph" w:styleId="Textocomentario">
    <w:name w:val="annotation text"/>
    <w:basedOn w:val="Normal"/>
    <w:link w:val="TextocomentarioCar"/>
    <w:uiPriority w:val="99"/>
    <w:semiHidden/>
    <w:unhideWhenUsed/>
    <w:rsid w:val="008E30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30E7"/>
    <w:rPr>
      <w:sz w:val="20"/>
      <w:szCs w:val="20"/>
    </w:rPr>
  </w:style>
  <w:style w:type="paragraph" w:styleId="Asuntodelcomentario">
    <w:name w:val="annotation subject"/>
    <w:basedOn w:val="Textocomentario"/>
    <w:next w:val="Textocomentario"/>
    <w:link w:val="AsuntodelcomentarioCar"/>
    <w:uiPriority w:val="99"/>
    <w:semiHidden/>
    <w:unhideWhenUsed/>
    <w:rsid w:val="008E30E7"/>
    <w:rPr>
      <w:b/>
      <w:bCs/>
    </w:rPr>
  </w:style>
  <w:style w:type="character" w:customStyle="1" w:styleId="AsuntodelcomentarioCar">
    <w:name w:val="Asunto del comentario Car"/>
    <w:basedOn w:val="TextocomentarioCar"/>
    <w:link w:val="Asuntodelcomentario"/>
    <w:uiPriority w:val="99"/>
    <w:semiHidden/>
    <w:rsid w:val="008E30E7"/>
    <w:rPr>
      <w:b/>
      <w:bCs/>
      <w:sz w:val="20"/>
      <w:szCs w:val="20"/>
    </w:rPr>
  </w:style>
  <w:style w:type="paragraph" w:styleId="Textodeglobo">
    <w:name w:val="Balloon Text"/>
    <w:basedOn w:val="Normal"/>
    <w:link w:val="TextodegloboCar"/>
    <w:uiPriority w:val="99"/>
    <w:semiHidden/>
    <w:unhideWhenUsed/>
    <w:rsid w:val="008E30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0E7"/>
    <w:rPr>
      <w:rFonts w:ascii="Segoe UI" w:hAnsi="Segoe UI" w:cs="Segoe UI"/>
      <w:sz w:val="18"/>
      <w:szCs w:val="18"/>
    </w:rPr>
  </w:style>
  <w:style w:type="paragraph" w:styleId="Prrafodelista">
    <w:name w:val="List Paragraph"/>
    <w:basedOn w:val="Normal"/>
    <w:uiPriority w:val="34"/>
    <w:qFormat/>
    <w:rsid w:val="008969B2"/>
    <w:pPr>
      <w:ind w:left="720"/>
      <w:contextualSpacing/>
    </w:pPr>
  </w:style>
  <w:style w:type="character" w:styleId="Hipervnculo">
    <w:name w:val="Hyperlink"/>
    <w:basedOn w:val="Fuentedeprrafopredeter"/>
    <w:uiPriority w:val="99"/>
    <w:unhideWhenUsed/>
    <w:rsid w:val="00F83CC9"/>
    <w:rPr>
      <w:color w:val="0563C1" w:themeColor="hyperlink"/>
      <w:u w:val="single"/>
    </w:rPr>
  </w:style>
  <w:style w:type="character" w:customStyle="1" w:styleId="Mencinsinresolver1">
    <w:name w:val="Mención sin resolver1"/>
    <w:basedOn w:val="Fuentedeprrafopredeter"/>
    <w:uiPriority w:val="99"/>
    <w:semiHidden/>
    <w:unhideWhenUsed/>
    <w:rsid w:val="00F83CC9"/>
    <w:rPr>
      <w:color w:val="605E5C"/>
      <w:shd w:val="clear" w:color="auto" w:fill="E1DFDD"/>
    </w:rPr>
  </w:style>
  <w:style w:type="character" w:styleId="Textoennegrita">
    <w:name w:val="Strong"/>
    <w:basedOn w:val="Fuentedeprrafopredeter"/>
    <w:uiPriority w:val="22"/>
    <w:qFormat/>
    <w:rsid w:val="0086420D"/>
    <w:rPr>
      <w:b/>
      <w:bCs/>
    </w:rPr>
  </w:style>
  <w:style w:type="paragraph" w:styleId="NormalWeb">
    <w:name w:val="Normal (Web)"/>
    <w:basedOn w:val="Normal"/>
    <w:uiPriority w:val="99"/>
    <w:unhideWhenUsed/>
    <w:rsid w:val="000A5A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E66848"/>
    <w:rPr>
      <w:rFonts w:ascii="Times New Roman" w:eastAsia="Times New Roman" w:hAnsi="Times New Roman" w:cs="Times New Roman"/>
      <w:b/>
      <w:bCs/>
      <w:sz w:val="36"/>
      <w:szCs w:val="36"/>
      <w:lang w:eastAsia="es-ES_tradnl"/>
    </w:rPr>
  </w:style>
  <w:style w:type="paragraph" w:styleId="Textonotapie">
    <w:name w:val="footnote text"/>
    <w:basedOn w:val="Normal"/>
    <w:link w:val="TextonotapieCar"/>
    <w:uiPriority w:val="99"/>
    <w:semiHidden/>
    <w:unhideWhenUsed/>
    <w:rsid w:val="007868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684C"/>
    <w:rPr>
      <w:sz w:val="20"/>
      <w:szCs w:val="20"/>
    </w:rPr>
  </w:style>
  <w:style w:type="character" w:styleId="Refdenotaalpie">
    <w:name w:val="footnote reference"/>
    <w:basedOn w:val="Fuentedeprrafopredeter"/>
    <w:uiPriority w:val="99"/>
    <w:semiHidden/>
    <w:unhideWhenUsed/>
    <w:rsid w:val="0078684C"/>
    <w:rPr>
      <w:vertAlign w:val="superscript"/>
    </w:rPr>
  </w:style>
  <w:style w:type="character" w:customStyle="1" w:styleId="Ttulo3Car">
    <w:name w:val="Título 3 Car"/>
    <w:basedOn w:val="Fuentedeprrafopredeter"/>
    <w:link w:val="Ttulo3"/>
    <w:uiPriority w:val="9"/>
    <w:rsid w:val="004B1E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Fuentedeprrafopredeter"/>
    <w:uiPriority w:val="99"/>
    <w:semiHidden/>
    <w:unhideWhenUsed/>
    <w:rsid w:val="00253E40"/>
    <w:rPr>
      <w:color w:val="605E5C"/>
      <w:shd w:val="clear" w:color="auto" w:fill="E1DFDD"/>
    </w:rPr>
  </w:style>
  <w:style w:type="character" w:styleId="Hipervnculovisitado">
    <w:name w:val="FollowedHyperlink"/>
    <w:basedOn w:val="Fuentedeprrafopredeter"/>
    <w:uiPriority w:val="99"/>
    <w:semiHidden/>
    <w:unhideWhenUsed/>
    <w:rsid w:val="00253E40"/>
    <w:rPr>
      <w:color w:val="954F72" w:themeColor="followedHyperlink"/>
      <w:u w:val="single"/>
    </w:rPr>
  </w:style>
  <w:style w:type="character" w:styleId="Mencinsinresolver">
    <w:name w:val="Unresolved Mention"/>
    <w:basedOn w:val="Fuentedeprrafopredeter"/>
    <w:uiPriority w:val="99"/>
    <w:semiHidden/>
    <w:unhideWhenUsed/>
    <w:rsid w:val="008D3D19"/>
    <w:rPr>
      <w:color w:val="605E5C"/>
      <w:shd w:val="clear" w:color="auto" w:fill="E1DFDD"/>
    </w:rPr>
  </w:style>
  <w:style w:type="character" w:customStyle="1" w:styleId="mpj7bzys">
    <w:name w:val="mpj7bzys"/>
    <w:basedOn w:val="Fuentedeprrafopredeter"/>
    <w:rsid w:val="0040622E"/>
  </w:style>
  <w:style w:type="character" w:customStyle="1" w:styleId="Ttulo4Car">
    <w:name w:val="Título 4 Car"/>
    <w:basedOn w:val="Fuentedeprrafopredeter"/>
    <w:link w:val="Ttulo4"/>
    <w:uiPriority w:val="9"/>
    <w:semiHidden/>
    <w:rsid w:val="007134A1"/>
    <w:rPr>
      <w:rFonts w:asciiTheme="majorHAnsi" w:eastAsiaTheme="majorEastAsia" w:hAnsiTheme="majorHAnsi" w:cstheme="majorBidi"/>
      <w:i/>
      <w:iCs/>
      <w:color w:val="2E74B5" w:themeColor="accent1" w:themeShade="BF"/>
    </w:rPr>
  </w:style>
  <w:style w:type="character" w:customStyle="1" w:styleId="el-hora">
    <w:name w:val="el-hora"/>
    <w:basedOn w:val="Fuentedeprrafopredeter"/>
    <w:rsid w:val="007134A1"/>
  </w:style>
  <w:style w:type="character" w:customStyle="1" w:styleId="el-hora-title">
    <w:name w:val="el-hora-title"/>
    <w:basedOn w:val="Fuentedeprrafopredeter"/>
    <w:rsid w:val="007134A1"/>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css-901oao">
    <w:name w:val="css-901oao"/>
    <w:basedOn w:val="Fuentedeprrafopredeter"/>
    <w:rsid w:val="009E015E"/>
  </w:style>
  <w:style w:type="character" w:customStyle="1" w:styleId="r-18u37iz">
    <w:name w:val="r-18u37iz"/>
    <w:basedOn w:val="Fuentedeprrafopredeter"/>
    <w:rsid w:val="009E0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930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vcSCyIGic8&amp;list=PLvVmI5gV1x68AgAVVG683wUI1KnEjPjZ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icacion@digitales.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digitales.es/nota-de-prensa/la-patronal-digitales-presenta-el-primer-libro-blanco-del-metaverso-en-espan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eRFdIRnyoElYDkaOLPqrc0xc9w==">CgMxLjAyCGguZ2pkZ3hzMgloLjMwajB6bGw4AHIhMTdBY3V4M2NDaF9GTHkyV1BsYm5YbDFfQmJOcFFIcWtM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1688</Words>
  <Characters>9285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Arrieta</dc:creator>
  <cp:lastModifiedBy>Elena Arrieta - DigitaEs</cp:lastModifiedBy>
  <cp:revision>6</cp:revision>
  <dcterms:created xsi:type="dcterms:W3CDTF">2023-06-30T15:11:00Z</dcterms:created>
  <dcterms:modified xsi:type="dcterms:W3CDTF">2023-06-30T16:01:00Z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0x0101004B85D8A866F2A64E8328C2593EA5681C</vt:lpwstr>
  </property>
</Properties>
</file>