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F89F" w14:textId="77777777" w:rsidR="00130907" w:rsidRDefault="00130907" w:rsidP="00D72B6F">
      <w:pPr>
        <w:spacing w:before="240" w:after="0" w:line="240" w:lineRule="auto"/>
        <w:rPr>
          <w:rFonts w:ascii="Tahoma" w:hAnsi="Tahoma" w:cs="Tahoma"/>
          <w:b/>
          <w:iCs/>
          <w:color w:val="595959" w:themeColor="text1" w:themeTint="A6"/>
          <w:sz w:val="20"/>
          <w:u w:val="single"/>
        </w:rPr>
      </w:pPr>
      <w:r w:rsidRPr="00FD7F77">
        <w:rPr>
          <w:rFonts w:ascii="Tahoma" w:hAnsi="Tahoma" w:cs="Tahoma"/>
          <w:b/>
          <w:iCs/>
          <w:color w:val="595959" w:themeColor="text1" w:themeTint="A6"/>
          <w:sz w:val="20"/>
          <w:u w:val="single"/>
        </w:rPr>
        <w:t xml:space="preserve">NOTA </w:t>
      </w:r>
      <w:r>
        <w:rPr>
          <w:rFonts w:ascii="Tahoma" w:hAnsi="Tahoma" w:cs="Tahoma"/>
          <w:b/>
          <w:iCs/>
          <w:color w:val="595959" w:themeColor="text1" w:themeTint="A6"/>
          <w:sz w:val="20"/>
          <w:u w:val="single"/>
        </w:rPr>
        <w:t xml:space="preserve">DE PRENSA </w:t>
      </w:r>
    </w:p>
    <w:p w14:paraId="7C0B90AC" w14:textId="77777777" w:rsidR="006005C7" w:rsidRDefault="006005C7" w:rsidP="00D72B6F">
      <w:pPr>
        <w:spacing w:before="240" w:after="0" w:line="276" w:lineRule="auto"/>
        <w:jc w:val="center"/>
        <w:rPr>
          <w:rFonts w:ascii="Tahoma" w:hAnsi="Tahoma" w:cs="Tahoma"/>
          <w:b/>
          <w:bCs/>
          <w:color w:val="00A19B"/>
          <w:sz w:val="40"/>
          <w:szCs w:val="40"/>
        </w:rPr>
      </w:pPr>
    </w:p>
    <w:p w14:paraId="27BB7314" w14:textId="5E1FE4E1" w:rsidR="000D0C9D" w:rsidRPr="00885E9C" w:rsidRDefault="00F111DE" w:rsidP="00576F44">
      <w:pPr>
        <w:pStyle w:val="Prrafodelista"/>
        <w:tabs>
          <w:tab w:val="left" w:pos="5152"/>
        </w:tabs>
        <w:spacing w:after="0" w:line="276" w:lineRule="auto"/>
        <w:ind w:left="-142" w:right="-285" w:hanging="142"/>
        <w:jc w:val="center"/>
        <w:rPr>
          <w:rFonts w:ascii="Tahoma" w:hAnsi="Tahoma" w:cs="Tahoma"/>
          <w:b/>
          <w:bCs/>
        </w:rPr>
      </w:pPr>
      <w:r w:rsidRPr="00F111DE">
        <w:rPr>
          <w:rFonts w:ascii="Tahoma" w:hAnsi="Tahoma" w:cs="Tahoma"/>
          <w:b/>
          <w:bCs/>
          <w:color w:val="00A19B"/>
          <w:sz w:val="40"/>
          <w:szCs w:val="40"/>
        </w:rPr>
        <w:t xml:space="preserve">DigitalES </w:t>
      </w:r>
      <w:r w:rsidR="0051071A" w:rsidRPr="0051071A">
        <w:rPr>
          <w:rFonts w:ascii="Tahoma" w:hAnsi="Tahoma" w:cs="Tahoma"/>
          <w:b/>
          <w:bCs/>
          <w:color w:val="00A19B"/>
          <w:sz w:val="40"/>
          <w:szCs w:val="40"/>
        </w:rPr>
        <w:t>pide el cumplimiento de los compromisos</w:t>
      </w:r>
      <w:r w:rsidR="0051071A">
        <w:rPr>
          <w:rFonts w:ascii="Tahoma" w:hAnsi="Tahoma" w:cs="Tahoma"/>
          <w:b/>
          <w:bCs/>
          <w:color w:val="00A19B"/>
          <w:sz w:val="40"/>
          <w:szCs w:val="40"/>
        </w:rPr>
        <w:t xml:space="preserve"> </w:t>
      </w:r>
      <w:r w:rsidR="0051071A" w:rsidRPr="0051071A">
        <w:rPr>
          <w:rFonts w:ascii="Tahoma" w:hAnsi="Tahoma" w:cs="Tahoma"/>
          <w:b/>
          <w:bCs/>
          <w:color w:val="00A19B"/>
          <w:sz w:val="40"/>
          <w:szCs w:val="40"/>
        </w:rPr>
        <w:t>adquiridos por el Gobierno en la Ley Audiovisual eliminando</w:t>
      </w:r>
      <w:r w:rsidR="00576F44">
        <w:rPr>
          <w:rFonts w:ascii="Tahoma" w:hAnsi="Tahoma" w:cs="Tahoma"/>
          <w:b/>
          <w:bCs/>
          <w:color w:val="00A19B"/>
          <w:sz w:val="40"/>
          <w:szCs w:val="40"/>
        </w:rPr>
        <w:t xml:space="preserve"> </w:t>
      </w:r>
      <w:r w:rsidR="0051071A" w:rsidRPr="0051071A">
        <w:rPr>
          <w:rFonts w:ascii="Tahoma" w:hAnsi="Tahoma" w:cs="Tahoma"/>
          <w:b/>
          <w:bCs/>
          <w:color w:val="00A19B"/>
          <w:sz w:val="40"/>
          <w:szCs w:val="40"/>
        </w:rPr>
        <w:t xml:space="preserve">la </w:t>
      </w:r>
      <w:r w:rsidR="00576F44">
        <w:rPr>
          <w:rFonts w:ascii="Tahoma" w:hAnsi="Tahoma" w:cs="Tahoma"/>
          <w:b/>
          <w:bCs/>
          <w:color w:val="00A19B"/>
          <w:sz w:val="40"/>
          <w:szCs w:val="40"/>
        </w:rPr>
        <w:t>‘</w:t>
      </w:r>
      <w:r w:rsidR="0051071A" w:rsidRPr="0051071A">
        <w:rPr>
          <w:rFonts w:ascii="Tahoma" w:hAnsi="Tahoma" w:cs="Tahoma"/>
          <w:b/>
          <w:bCs/>
          <w:color w:val="00A19B"/>
          <w:sz w:val="40"/>
          <w:szCs w:val="40"/>
        </w:rPr>
        <w:t>tasa RTVE</w:t>
      </w:r>
      <w:r w:rsidR="00576F44">
        <w:rPr>
          <w:rFonts w:ascii="Tahoma" w:hAnsi="Tahoma" w:cs="Tahoma"/>
          <w:b/>
          <w:bCs/>
          <w:color w:val="00A19B"/>
          <w:sz w:val="40"/>
          <w:szCs w:val="40"/>
        </w:rPr>
        <w:t>’</w:t>
      </w:r>
    </w:p>
    <w:p w14:paraId="010E4524" w14:textId="2E70D7C3" w:rsidR="00F74BE7" w:rsidRDefault="00F74BE7" w:rsidP="00B31C7C">
      <w:pPr>
        <w:jc w:val="both"/>
        <w:rPr>
          <w:rFonts w:ascii="Tahoma" w:hAnsi="Tahoma" w:cs="Tahoma"/>
          <w:b/>
          <w:bCs/>
          <w:sz w:val="20"/>
          <w:szCs w:val="20"/>
        </w:rPr>
      </w:pPr>
    </w:p>
    <w:p w14:paraId="3A12140E" w14:textId="77777777" w:rsidR="009549AB" w:rsidRDefault="009549AB" w:rsidP="00B31C7C">
      <w:pPr>
        <w:jc w:val="both"/>
        <w:rPr>
          <w:rFonts w:ascii="Tahoma" w:hAnsi="Tahoma" w:cs="Tahoma"/>
          <w:b/>
          <w:bCs/>
          <w:sz w:val="20"/>
          <w:szCs w:val="20"/>
        </w:rPr>
      </w:pPr>
    </w:p>
    <w:p w14:paraId="005E461C" w14:textId="78162280" w:rsidR="00130907" w:rsidRDefault="00F111DE" w:rsidP="00130907">
      <w:pPr>
        <w:pStyle w:val="Prrafodelista"/>
        <w:numPr>
          <w:ilvl w:val="0"/>
          <w:numId w:val="11"/>
        </w:numPr>
        <w:tabs>
          <w:tab w:val="left" w:pos="5152"/>
        </w:tabs>
        <w:spacing w:after="0" w:line="276" w:lineRule="auto"/>
        <w:ind w:left="357" w:hanging="357"/>
        <w:jc w:val="both"/>
        <w:rPr>
          <w:rFonts w:ascii="Tahoma" w:hAnsi="Tahoma" w:cs="Tahoma"/>
          <w:b/>
          <w:bCs/>
          <w:color w:val="595959" w:themeColor="text1" w:themeTint="A6"/>
        </w:rPr>
      </w:pPr>
      <w:r w:rsidRPr="00F111DE">
        <w:rPr>
          <w:rFonts w:ascii="Tahoma" w:hAnsi="Tahoma" w:cs="Tahoma"/>
          <w:b/>
          <w:bCs/>
          <w:color w:val="595959" w:themeColor="text1" w:themeTint="A6"/>
        </w:rPr>
        <w:t xml:space="preserve">El proyecto de </w:t>
      </w:r>
      <w:r w:rsidR="00B136D2">
        <w:rPr>
          <w:rFonts w:ascii="Tahoma" w:hAnsi="Tahoma" w:cs="Tahoma"/>
          <w:b/>
          <w:bCs/>
          <w:color w:val="595959" w:themeColor="text1" w:themeTint="A6"/>
        </w:rPr>
        <w:t>L</w:t>
      </w:r>
      <w:r w:rsidRPr="00F111DE">
        <w:rPr>
          <w:rFonts w:ascii="Tahoma" w:hAnsi="Tahoma" w:cs="Tahoma"/>
          <w:b/>
          <w:bCs/>
          <w:color w:val="595959" w:themeColor="text1" w:themeTint="A6"/>
        </w:rPr>
        <w:t xml:space="preserve">ey </w:t>
      </w:r>
      <w:r w:rsidR="00BB4328">
        <w:rPr>
          <w:rFonts w:ascii="Tahoma" w:hAnsi="Tahoma" w:cs="Tahoma"/>
          <w:b/>
          <w:bCs/>
          <w:color w:val="595959" w:themeColor="text1" w:themeTint="A6"/>
        </w:rPr>
        <w:t xml:space="preserve">prorroga la penalización sobre los operadores de telecomunicaciones </w:t>
      </w:r>
      <w:r w:rsidR="00576F44">
        <w:rPr>
          <w:rFonts w:ascii="Tahoma" w:hAnsi="Tahoma" w:cs="Tahoma"/>
          <w:b/>
          <w:bCs/>
          <w:color w:val="595959" w:themeColor="text1" w:themeTint="A6"/>
        </w:rPr>
        <w:t>frente a las grandes plataformas multinacionales</w:t>
      </w:r>
    </w:p>
    <w:p w14:paraId="0C76CBE8" w14:textId="77777777" w:rsidR="00F111DE" w:rsidRDefault="00F111DE" w:rsidP="00F111DE">
      <w:pPr>
        <w:pStyle w:val="Prrafodelista"/>
        <w:tabs>
          <w:tab w:val="left" w:pos="5152"/>
        </w:tabs>
        <w:spacing w:after="0" w:line="276" w:lineRule="auto"/>
        <w:ind w:left="357"/>
        <w:jc w:val="both"/>
        <w:rPr>
          <w:rFonts w:ascii="Tahoma" w:hAnsi="Tahoma" w:cs="Tahoma"/>
          <w:b/>
          <w:bCs/>
          <w:color w:val="595959" w:themeColor="text1" w:themeTint="A6"/>
        </w:rPr>
      </w:pPr>
    </w:p>
    <w:p w14:paraId="2CF96394" w14:textId="344448DF" w:rsidR="00F111DE" w:rsidRDefault="00222D23" w:rsidP="00130907">
      <w:pPr>
        <w:pStyle w:val="Prrafodelista"/>
        <w:numPr>
          <w:ilvl w:val="0"/>
          <w:numId w:val="11"/>
        </w:numPr>
        <w:tabs>
          <w:tab w:val="left" w:pos="5152"/>
        </w:tabs>
        <w:spacing w:after="0" w:line="276" w:lineRule="auto"/>
        <w:ind w:left="357" w:hanging="357"/>
        <w:jc w:val="both"/>
        <w:rPr>
          <w:rFonts w:ascii="Tahoma" w:hAnsi="Tahoma" w:cs="Tahoma"/>
          <w:b/>
          <w:bCs/>
          <w:color w:val="595959" w:themeColor="text1" w:themeTint="A6"/>
        </w:rPr>
      </w:pPr>
      <w:r>
        <w:rPr>
          <w:rFonts w:ascii="Tahoma" w:hAnsi="Tahoma" w:cs="Tahoma"/>
          <w:b/>
          <w:bCs/>
          <w:color w:val="595959" w:themeColor="text1" w:themeTint="A6"/>
        </w:rPr>
        <w:t>S</w:t>
      </w:r>
      <w:r w:rsidR="00F111DE">
        <w:rPr>
          <w:rFonts w:ascii="Tahoma" w:hAnsi="Tahoma" w:cs="Tahoma"/>
          <w:b/>
          <w:bCs/>
          <w:color w:val="595959" w:themeColor="text1" w:themeTint="A6"/>
        </w:rPr>
        <w:t xml:space="preserve">e pospone a 2023 la entrada en vigor del nuevo modelo de financiación de RTVE, </w:t>
      </w:r>
      <w:r w:rsidR="009A32A3">
        <w:rPr>
          <w:rFonts w:ascii="Tahoma" w:hAnsi="Tahoma" w:cs="Tahoma"/>
          <w:b/>
          <w:bCs/>
          <w:color w:val="595959" w:themeColor="text1" w:themeTint="A6"/>
        </w:rPr>
        <w:t xml:space="preserve">poniendo </w:t>
      </w:r>
      <w:r w:rsidR="0051071A">
        <w:rPr>
          <w:rFonts w:ascii="Tahoma" w:hAnsi="Tahoma" w:cs="Tahoma"/>
          <w:b/>
          <w:bCs/>
          <w:color w:val="595959" w:themeColor="text1" w:themeTint="A6"/>
        </w:rPr>
        <w:t>en riesgo los despliegues en fibra y 5G tan necesarios el próximo año</w:t>
      </w:r>
    </w:p>
    <w:p w14:paraId="03C499C7" w14:textId="2403FE26" w:rsidR="0051071A" w:rsidRDefault="0051071A" w:rsidP="0051071A">
      <w:pPr>
        <w:pStyle w:val="Prrafodelista"/>
        <w:rPr>
          <w:rFonts w:ascii="Tahoma" w:hAnsi="Tahoma" w:cs="Tahoma"/>
          <w:b/>
          <w:bCs/>
          <w:color w:val="595959" w:themeColor="text1" w:themeTint="A6"/>
        </w:rPr>
      </w:pPr>
    </w:p>
    <w:p w14:paraId="4839B59F" w14:textId="77777777" w:rsidR="00CA0EE2" w:rsidRPr="0051071A" w:rsidRDefault="00CA0EE2" w:rsidP="0051071A">
      <w:pPr>
        <w:pStyle w:val="Prrafodelista"/>
        <w:rPr>
          <w:rFonts w:ascii="Tahoma" w:hAnsi="Tahoma" w:cs="Tahoma"/>
          <w:b/>
          <w:bCs/>
          <w:color w:val="595959" w:themeColor="text1" w:themeTint="A6"/>
        </w:rPr>
      </w:pPr>
    </w:p>
    <w:p w14:paraId="556AF2F0" w14:textId="24C04001" w:rsidR="00705B14" w:rsidRDefault="006005C7" w:rsidP="00CB73F9">
      <w:pPr>
        <w:spacing w:before="240"/>
        <w:jc w:val="both"/>
        <w:rPr>
          <w:rFonts w:ascii="Tahoma" w:hAnsi="Tahoma" w:cs="Tahoma"/>
        </w:rPr>
      </w:pPr>
      <w:r w:rsidRPr="004023E8">
        <w:rPr>
          <w:rFonts w:ascii="Tahoma" w:hAnsi="Tahoma" w:cs="Tahoma"/>
          <w:b/>
          <w:bCs/>
        </w:rPr>
        <w:t>Madrid,</w:t>
      </w:r>
      <w:r w:rsidR="00695DDD">
        <w:rPr>
          <w:rFonts w:ascii="Tahoma" w:hAnsi="Tahoma" w:cs="Tahoma"/>
          <w:b/>
          <w:bCs/>
        </w:rPr>
        <w:t xml:space="preserve"> </w:t>
      </w:r>
      <w:r w:rsidR="00B136D2">
        <w:rPr>
          <w:rFonts w:ascii="Tahoma" w:hAnsi="Tahoma" w:cs="Tahoma"/>
          <w:b/>
          <w:bCs/>
        </w:rPr>
        <w:t>2</w:t>
      </w:r>
      <w:r w:rsidRPr="004023E8">
        <w:rPr>
          <w:rFonts w:ascii="Tahoma" w:hAnsi="Tahoma" w:cs="Tahoma"/>
          <w:b/>
          <w:bCs/>
        </w:rPr>
        <w:t xml:space="preserve"> de </w:t>
      </w:r>
      <w:r w:rsidR="00695DDD">
        <w:rPr>
          <w:rFonts w:ascii="Tahoma" w:hAnsi="Tahoma" w:cs="Tahoma"/>
          <w:b/>
          <w:bCs/>
        </w:rPr>
        <w:t xml:space="preserve">diciembre </w:t>
      </w:r>
      <w:r w:rsidRPr="004023E8">
        <w:rPr>
          <w:rFonts w:ascii="Tahoma" w:hAnsi="Tahoma" w:cs="Tahoma"/>
          <w:b/>
          <w:bCs/>
        </w:rPr>
        <w:t>2021.-</w:t>
      </w:r>
      <w:r w:rsidRPr="004023E8">
        <w:rPr>
          <w:rFonts w:ascii="Tahoma" w:hAnsi="Tahoma" w:cs="Tahoma"/>
        </w:rPr>
        <w:t xml:space="preserve"> </w:t>
      </w:r>
      <w:r w:rsidR="00222D23" w:rsidRPr="00222D23">
        <w:rPr>
          <w:rFonts w:ascii="Tahoma" w:hAnsi="Tahoma" w:cs="Tahoma"/>
        </w:rPr>
        <w:t>DigitalES</w:t>
      </w:r>
      <w:r w:rsidR="00777CC0">
        <w:rPr>
          <w:rFonts w:ascii="Tahoma" w:hAnsi="Tahoma" w:cs="Tahoma"/>
        </w:rPr>
        <w:t xml:space="preserve"> - </w:t>
      </w:r>
      <w:r w:rsidR="00222D23" w:rsidRPr="00222D23">
        <w:rPr>
          <w:rFonts w:ascii="Tahoma" w:hAnsi="Tahoma" w:cs="Tahoma"/>
        </w:rPr>
        <w:t xml:space="preserve">Asociación Española para la Digitalización, emite este comunicado urgente para solicitar </w:t>
      </w:r>
      <w:r w:rsidR="0051071A">
        <w:rPr>
          <w:rFonts w:ascii="Tahoma" w:hAnsi="Tahoma" w:cs="Tahoma"/>
        </w:rPr>
        <w:t xml:space="preserve">el cumplimiento de los compromisos anunciados por el Gobierno sobre la </w:t>
      </w:r>
      <w:r w:rsidR="00222D23" w:rsidRPr="00222D23">
        <w:rPr>
          <w:rFonts w:ascii="Tahoma" w:hAnsi="Tahoma" w:cs="Tahoma"/>
        </w:rPr>
        <w:t xml:space="preserve">Ley General de Comunicación Audiovisual, </w:t>
      </w:r>
      <w:r w:rsidR="0051071A">
        <w:rPr>
          <w:rFonts w:ascii="Tahoma" w:hAnsi="Tahoma" w:cs="Tahoma"/>
        </w:rPr>
        <w:t xml:space="preserve">cuyo proyecto de Ley fue </w:t>
      </w:r>
      <w:r w:rsidR="00222D23" w:rsidRPr="00222D23">
        <w:rPr>
          <w:rFonts w:ascii="Tahoma" w:hAnsi="Tahoma" w:cs="Tahoma"/>
        </w:rPr>
        <w:t xml:space="preserve">aprobado </w:t>
      </w:r>
      <w:r w:rsidR="00B136D2">
        <w:rPr>
          <w:rFonts w:ascii="Tahoma" w:hAnsi="Tahoma" w:cs="Tahoma"/>
        </w:rPr>
        <w:t>el martes</w:t>
      </w:r>
      <w:r w:rsidR="00222D23" w:rsidRPr="00222D23">
        <w:rPr>
          <w:rFonts w:ascii="Tahoma" w:hAnsi="Tahoma" w:cs="Tahoma"/>
        </w:rPr>
        <w:t xml:space="preserve"> </w:t>
      </w:r>
      <w:r w:rsidR="00222D23">
        <w:rPr>
          <w:rFonts w:ascii="Tahoma" w:hAnsi="Tahoma" w:cs="Tahoma"/>
        </w:rPr>
        <w:t>por el</w:t>
      </w:r>
      <w:r w:rsidR="00222D23" w:rsidRPr="00222D23">
        <w:rPr>
          <w:rFonts w:ascii="Tahoma" w:hAnsi="Tahoma" w:cs="Tahoma"/>
        </w:rPr>
        <w:t xml:space="preserve"> Consejo de </w:t>
      </w:r>
      <w:proofErr w:type="gramStart"/>
      <w:r w:rsidR="00222D23" w:rsidRPr="00222D23">
        <w:rPr>
          <w:rFonts w:ascii="Tahoma" w:hAnsi="Tahoma" w:cs="Tahoma"/>
        </w:rPr>
        <w:t>Ministros</w:t>
      </w:r>
      <w:proofErr w:type="gramEnd"/>
      <w:r w:rsidR="00222D23" w:rsidRPr="00222D23">
        <w:rPr>
          <w:rFonts w:ascii="Tahoma" w:hAnsi="Tahoma" w:cs="Tahoma"/>
        </w:rPr>
        <w:t>.</w:t>
      </w:r>
      <w:r w:rsidR="006F45B2">
        <w:rPr>
          <w:rFonts w:ascii="Tahoma" w:hAnsi="Tahoma" w:cs="Tahoma"/>
        </w:rPr>
        <w:t xml:space="preserve"> </w:t>
      </w:r>
      <w:r w:rsidR="005728F6">
        <w:rPr>
          <w:rFonts w:ascii="Tahoma" w:hAnsi="Tahoma" w:cs="Tahoma"/>
        </w:rPr>
        <w:t>E</w:t>
      </w:r>
      <w:r w:rsidR="00222D23" w:rsidRPr="00222D23">
        <w:rPr>
          <w:rFonts w:ascii="Tahoma" w:hAnsi="Tahoma" w:cs="Tahoma"/>
        </w:rPr>
        <w:t xml:space="preserve">l texto remitido a las Cámaras introduce </w:t>
      </w:r>
      <w:r w:rsidR="006F45B2">
        <w:rPr>
          <w:rFonts w:ascii="Tahoma" w:hAnsi="Tahoma" w:cs="Tahoma"/>
        </w:rPr>
        <w:t>cambios</w:t>
      </w:r>
      <w:r w:rsidR="00B136D2">
        <w:rPr>
          <w:rFonts w:ascii="Tahoma" w:hAnsi="Tahoma" w:cs="Tahoma"/>
        </w:rPr>
        <w:t xml:space="preserve"> sobre el </w:t>
      </w:r>
      <w:r w:rsidR="00F94E3D">
        <w:rPr>
          <w:rFonts w:ascii="Tahoma" w:hAnsi="Tahoma" w:cs="Tahoma"/>
        </w:rPr>
        <w:t xml:space="preserve">borrador del </w:t>
      </w:r>
      <w:r w:rsidR="00B136D2">
        <w:rPr>
          <w:rFonts w:ascii="Tahoma" w:hAnsi="Tahoma" w:cs="Tahoma"/>
        </w:rPr>
        <w:t>Anteproyecto</w:t>
      </w:r>
      <w:r w:rsidR="00222D23" w:rsidRPr="00222D23">
        <w:rPr>
          <w:rFonts w:ascii="Tahoma" w:hAnsi="Tahoma" w:cs="Tahoma"/>
        </w:rPr>
        <w:t xml:space="preserve"> </w:t>
      </w:r>
      <w:r w:rsidR="00705B14">
        <w:rPr>
          <w:rFonts w:ascii="Tahoma" w:hAnsi="Tahoma" w:cs="Tahoma"/>
        </w:rPr>
        <w:t xml:space="preserve">que representan un grave perjuicio para </w:t>
      </w:r>
      <w:r w:rsidR="00A97470">
        <w:rPr>
          <w:rFonts w:ascii="Tahoma" w:hAnsi="Tahoma" w:cs="Tahoma"/>
        </w:rPr>
        <w:t xml:space="preserve">la industria </w:t>
      </w:r>
      <w:r w:rsidR="00222D23" w:rsidRPr="00222D23">
        <w:rPr>
          <w:rFonts w:ascii="Tahoma" w:hAnsi="Tahoma" w:cs="Tahoma"/>
        </w:rPr>
        <w:t>de telecomunicaciones, palanca esencial de la recuperación, transformación y resiliencia de nuestro país.</w:t>
      </w:r>
      <w:r w:rsidR="00705B14">
        <w:rPr>
          <w:rFonts w:ascii="Tahoma" w:hAnsi="Tahoma" w:cs="Tahoma"/>
        </w:rPr>
        <w:t xml:space="preserve"> </w:t>
      </w:r>
    </w:p>
    <w:p w14:paraId="6C961897" w14:textId="2299498F" w:rsidR="00937F2B" w:rsidRDefault="00091CEA" w:rsidP="00937F2B">
      <w:pPr>
        <w:spacing w:before="240"/>
        <w:jc w:val="both"/>
        <w:rPr>
          <w:rFonts w:ascii="Tahoma" w:hAnsi="Tahoma" w:cs="Tahoma"/>
        </w:rPr>
      </w:pPr>
      <w:r>
        <w:rPr>
          <w:rFonts w:ascii="Tahoma" w:hAnsi="Tahoma" w:cs="Tahoma"/>
        </w:rPr>
        <w:t>Según el documento registrado esta misma mañana por el Congreso de los Diputados</w:t>
      </w:r>
      <w:r w:rsidR="00937F2B" w:rsidRPr="00937F2B">
        <w:rPr>
          <w:rFonts w:ascii="Tahoma" w:hAnsi="Tahoma" w:cs="Tahoma"/>
        </w:rPr>
        <w:t xml:space="preserve">, se aplaza al ejercicio 2023 la entrada en vigor del nuevo modelo de financiación de RTVE, </w:t>
      </w:r>
      <w:r w:rsidR="00F94E3D">
        <w:rPr>
          <w:rFonts w:ascii="Tahoma" w:hAnsi="Tahoma" w:cs="Tahoma"/>
        </w:rPr>
        <w:t>desarrollado</w:t>
      </w:r>
      <w:r w:rsidR="00937F2B" w:rsidRPr="00937F2B">
        <w:rPr>
          <w:rFonts w:ascii="Tahoma" w:hAnsi="Tahoma" w:cs="Tahoma"/>
        </w:rPr>
        <w:t xml:space="preserve"> en la Disposición final tercera.</w:t>
      </w:r>
      <w:r w:rsidR="002B4BAC">
        <w:rPr>
          <w:rFonts w:ascii="Tahoma" w:hAnsi="Tahoma" w:cs="Tahoma"/>
        </w:rPr>
        <w:t xml:space="preserve"> La inclusión de esta prórroga supone una variación sustancial respecto a lo acordado en la hoja de ruta anunciada por </w:t>
      </w:r>
      <w:r w:rsidR="009549AB">
        <w:rPr>
          <w:rFonts w:ascii="Tahoma" w:hAnsi="Tahoma" w:cs="Tahoma"/>
        </w:rPr>
        <w:t xml:space="preserve">el Ejecutivo </w:t>
      </w:r>
      <w:r w:rsidR="00C94DC7">
        <w:rPr>
          <w:rFonts w:ascii="Tahoma" w:hAnsi="Tahoma" w:cs="Tahoma"/>
        </w:rPr>
        <w:t>en mayo</w:t>
      </w:r>
      <w:r w:rsidR="002B4BAC">
        <w:rPr>
          <w:rFonts w:ascii="Tahoma" w:hAnsi="Tahoma" w:cs="Tahoma"/>
        </w:rPr>
        <w:t xml:space="preserve">. Los operadores </w:t>
      </w:r>
      <w:r w:rsidR="002B4BAC" w:rsidRPr="002B4BAC">
        <w:rPr>
          <w:rFonts w:ascii="Tahoma" w:hAnsi="Tahoma" w:cs="Tahoma"/>
        </w:rPr>
        <w:t>tenían confianz</w:t>
      </w:r>
      <w:r w:rsidR="002B4BAC">
        <w:rPr>
          <w:rFonts w:ascii="Tahoma" w:hAnsi="Tahoma" w:cs="Tahoma"/>
        </w:rPr>
        <w:t>a</w:t>
      </w:r>
      <w:r w:rsidR="002B4BAC" w:rsidRPr="002B4BAC">
        <w:rPr>
          <w:rFonts w:ascii="Tahoma" w:hAnsi="Tahoma" w:cs="Tahoma"/>
        </w:rPr>
        <w:t xml:space="preserve"> legítima sobre </w:t>
      </w:r>
      <w:r w:rsidR="002B4BAC">
        <w:rPr>
          <w:rFonts w:ascii="Tahoma" w:hAnsi="Tahoma" w:cs="Tahoma"/>
        </w:rPr>
        <w:t xml:space="preserve">su aplicación </w:t>
      </w:r>
      <w:r w:rsidR="002B4BAC" w:rsidRPr="002B4BAC">
        <w:rPr>
          <w:rFonts w:ascii="Tahoma" w:hAnsi="Tahoma" w:cs="Tahoma"/>
        </w:rPr>
        <w:t>en 2022</w:t>
      </w:r>
      <w:r w:rsidR="002B4BAC">
        <w:rPr>
          <w:rFonts w:ascii="Tahoma" w:hAnsi="Tahoma" w:cs="Tahoma"/>
        </w:rPr>
        <w:t>.</w:t>
      </w:r>
    </w:p>
    <w:p w14:paraId="58AE08B8" w14:textId="31494D21" w:rsidR="00741011" w:rsidRPr="00937F2B" w:rsidRDefault="00741011" w:rsidP="00937F2B">
      <w:pPr>
        <w:spacing w:before="240"/>
        <w:jc w:val="both"/>
        <w:rPr>
          <w:rFonts w:ascii="Tahoma" w:hAnsi="Tahoma" w:cs="Tahoma"/>
        </w:rPr>
      </w:pPr>
      <w:r>
        <w:rPr>
          <w:rFonts w:ascii="Tahoma" w:hAnsi="Tahoma" w:cs="Tahoma"/>
        </w:rPr>
        <w:t>Esta salvedad</w:t>
      </w:r>
      <w:r w:rsidR="00091CEA">
        <w:rPr>
          <w:rFonts w:ascii="Tahoma" w:hAnsi="Tahoma" w:cs="Tahoma"/>
        </w:rPr>
        <w:t xml:space="preserve"> </w:t>
      </w:r>
      <w:r>
        <w:rPr>
          <w:rFonts w:ascii="Tahoma" w:hAnsi="Tahoma" w:cs="Tahoma"/>
        </w:rPr>
        <w:t xml:space="preserve">pone en riesgo los despliegues de redes </w:t>
      </w:r>
      <w:r w:rsidR="009549AB">
        <w:rPr>
          <w:rFonts w:ascii="Tahoma" w:hAnsi="Tahoma" w:cs="Tahoma"/>
        </w:rPr>
        <w:t xml:space="preserve">inmediatos </w:t>
      </w:r>
      <w:r>
        <w:rPr>
          <w:rFonts w:ascii="Tahoma" w:hAnsi="Tahoma" w:cs="Tahoma"/>
        </w:rPr>
        <w:t>y, por tanto, la posición de ventaja competitiva que ostenta España en infraestructuras de telecomunicaciones. La pandemia del COVID-19 ha evidenciado la robustez de las redes de las que disponemos en nuestro país y su contribución sobre el conjunto de la actividad económica y social.</w:t>
      </w:r>
    </w:p>
    <w:p w14:paraId="2D1C2748" w14:textId="32C301CF" w:rsidR="00091CEA" w:rsidRDefault="00937F2B" w:rsidP="00091CEA">
      <w:pPr>
        <w:spacing w:before="240"/>
        <w:jc w:val="both"/>
        <w:rPr>
          <w:rFonts w:ascii="Tahoma" w:hAnsi="Tahoma" w:cs="Tahoma"/>
        </w:rPr>
      </w:pPr>
      <w:r w:rsidRPr="00937F2B">
        <w:rPr>
          <w:rFonts w:ascii="Tahoma" w:hAnsi="Tahoma" w:cs="Tahoma"/>
        </w:rPr>
        <w:t xml:space="preserve">Este plazo ampliado supone prorrogar una distorsión de la competencia que ha supuesto durante años una desventaja para los prestadores de servicios de comunicación audiovisual establecidos en España, así como para los operadores de telecomunicaciones. </w:t>
      </w:r>
      <w:r w:rsidR="00091CEA" w:rsidRPr="00222D23">
        <w:rPr>
          <w:rFonts w:ascii="Tahoma" w:hAnsi="Tahoma" w:cs="Tahoma"/>
        </w:rPr>
        <w:t>La patronal DigitalES</w:t>
      </w:r>
      <w:r w:rsidR="00091CEA">
        <w:rPr>
          <w:rFonts w:ascii="Tahoma" w:hAnsi="Tahoma" w:cs="Tahoma"/>
        </w:rPr>
        <w:t>, así como las empresas que representamos,</w:t>
      </w:r>
      <w:r w:rsidR="00091CEA" w:rsidRPr="00222D23">
        <w:rPr>
          <w:rFonts w:ascii="Tahoma" w:hAnsi="Tahoma" w:cs="Tahoma"/>
        </w:rPr>
        <w:t xml:space="preserve"> </w:t>
      </w:r>
      <w:r w:rsidR="00091CEA">
        <w:rPr>
          <w:rFonts w:ascii="Tahoma" w:hAnsi="Tahoma" w:cs="Tahoma"/>
        </w:rPr>
        <w:t xml:space="preserve">defendemos </w:t>
      </w:r>
      <w:r w:rsidR="00091CEA" w:rsidRPr="00222D23">
        <w:rPr>
          <w:rFonts w:ascii="Tahoma" w:hAnsi="Tahoma" w:cs="Tahoma"/>
        </w:rPr>
        <w:t xml:space="preserve">que la legislación debe aspirar a ser cada vez más uniforme, aplicando unas </w:t>
      </w:r>
      <w:r w:rsidR="00091CEA" w:rsidRPr="00222D23">
        <w:rPr>
          <w:rFonts w:ascii="Tahoma" w:hAnsi="Tahoma" w:cs="Tahoma"/>
        </w:rPr>
        <w:lastRenderedPageBreak/>
        <w:t xml:space="preserve">mismas reglas del juego para todas las empresas de un mismo </w:t>
      </w:r>
      <w:r w:rsidR="00091CEA">
        <w:rPr>
          <w:rFonts w:ascii="Tahoma" w:hAnsi="Tahoma" w:cs="Tahoma"/>
        </w:rPr>
        <w:t>mercado y eliminando penalizaciones adicionales que suponen un trato discriminatorio contra un sector estratégico</w:t>
      </w:r>
      <w:r w:rsidR="00091CEA" w:rsidRPr="00222D23">
        <w:rPr>
          <w:rFonts w:ascii="Tahoma" w:hAnsi="Tahoma" w:cs="Tahoma"/>
        </w:rPr>
        <w:t xml:space="preserve">. Que las organizaciones puedan operar en igualdad de condiciones es el fundamento mismo de la libre competencia. </w:t>
      </w:r>
      <w:r w:rsidR="00091CEA">
        <w:rPr>
          <w:rFonts w:ascii="Tahoma" w:hAnsi="Tahoma" w:cs="Tahoma"/>
        </w:rPr>
        <w:t xml:space="preserve">El principio de </w:t>
      </w:r>
      <w:proofErr w:type="spellStart"/>
      <w:r w:rsidR="00091CEA" w:rsidRPr="002063BC">
        <w:rPr>
          <w:rFonts w:ascii="Tahoma" w:hAnsi="Tahoma" w:cs="Tahoma"/>
          <w:i/>
          <w:iCs/>
        </w:rPr>
        <w:t>level</w:t>
      </w:r>
      <w:proofErr w:type="spellEnd"/>
      <w:r w:rsidR="00091CEA" w:rsidRPr="002063BC">
        <w:rPr>
          <w:rFonts w:ascii="Tahoma" w:hAnsi="Tahoma" w:cs="Tahoma"/>
          <w:i/>
          <w:iCs/>
        </w:rPr>
        <w:t xml:space="preserve"> </w:t>
      </w:r>
      <w:proofErr w:type="spellStart"/>
      <w:r w:rsidR="00091CEA" w:rsidRPr="002063BC">
        <w:rPr>
          <w:rFonts w:ascii="Tahoma" w:hAnsi="Tahoma" w:cs="Tahoma"/>
          <w:i/>
          <w:iCs/>
        </w:rPr>
        <w:t>playing</w:t>
      </w:r>
      <w:proofErr w:type="spellEnd"/>
      <w:r w:rsidR="00091CEA" w:rsidRPr="002063BC">
        <w:rPr>
          <w:rFonts w:ascii="Tahoma" w:hAnsi="Tahoma" w:cs="Tahoma"/>
          <w:i/>
          <w:iCs/>
        </w:rPr>
        <w:t xml:space="preserve"> </w:t>
      </w:r>
      <w:proofErr w:type="spellStart"/>
      <w:r w:rsidR="00091CEA" w:rsidRPr="002063BC">
        <w:rPr>
          <w:rFonts w:ascii="Tahoma" w:hAnsi="Tahoma" w:cs="Tahoma"/>
          <w:i/>
          <w:iCs/>
        </w:rPr>
        <w:t>field</w:t>
      </w:r>
      <w:proofErr w:type="spellEnd"/>
      <w:r w:rsidR="00091CEA" w:rsidRPr="00222D23">
        <w:rPr>
          <w:rFonts w:ascii="Tahoma" w:hAnsi="Tahoma" w:cs="Tahoma"/>
        </w:rPr>
        <w:t xml:space="preserve"> implica, asimismo, una garantía de predictibilidad y seguridad jurídica, dos de los factores más valorados por los inversores. </w:t>
      </w:r>
    </w:p>
    <w:p w14:paraId="508CAA9E" w14:textId="1A778124" w:rsidR="00937F2B" w:rsidRDefault="00F94E3D" w:rsidP="00CA0EE2">
      <w:pPr>
        <w:spacing w:before="240"/>
        <w:jc w:val="both"/>
        <w:rPr>
          <w:rFonts w:ascii="Tahoma" w:hAnsi="Tahoma" w:cs="Tahoma"/>
        </w:rPr>
      </w:pPr>
      <w:r>
        <w:rPr>
          <w:rFonts w:ascii="Tahoma" w:hAnsi="Tahoma" w:cs="Tahoma"/>
        </w:rPr>
        <w:t xml:space="preserve">Desde 2010, los </w:t>
      </w:r>
      <w:r w:rsidR="00705B14">
        <w:rPr>
          <w:rFonts w:ascii="Tahoma" w:hAnsi="Tahoma" w:cs="Tahoma"/>
        </w:rPr>
        <w:t xml:space="preserve">grandes </w:t>
      </w:r>
      <w:r>
        <w:rPr>
          <w:rFonts w:ascii="Tahoma" w:hAnsi="Tahoma" w:cs="Tahoma"/>
        </w:rPr>
        <w:t xml:space="preserve">operadores </w:t>
      </w:r>
      <w:r w:rsidR="00937F2B" w:rsidRPr="00937F2B">
        <w:rPr>
          <w:rFonts w:ascii="Tahoma" w:hAnsi="Tahoma" w:cs="Tahoma"/>
        </w:rPr>
        <w:t>contribuyen a RTVE a través de un doble gravamen, sobre su condición de operadores y sobre su actividad como productores audiovisuales. La nueva ley prevé eliminar el primer impuesto</w:t>
      </w:r>
      <w:r w:rsidR="00091CEA">
        <w:rPr>
          <w:rFonts w:ascii="Tahoma" w:hAnsi="Tahoma" w:cs="Tahoma"/>
        </w:rPr>
        <w:t xml:space="preserve"> </w:t>
      </w:r>
      <w:r w:rsidR="00937F2B" w:rsidRPr="00937F2B">
        <w:rPr>
          <w:rFonts w:ascii="Tahoma" w:hAnsi="Tahoma" w:cs="Tahoma"/>
        </w:rPr>
        <w:t>y ampliar el segundo a todos los actores que compiten en ese mercado, incluyendo “los prestadores del servicio de intercambio de vídeos a través de plataforma que, estando establecidos en otro Estado miembro de la Unión Europea, ofrezcan servicios específicamente dirigidos al territorio nacional”.</w:t>
      </w:r>
      <w:r w:rsidR="00CA0EE2">
        <w:rPr>
          <w:rFonts w:ascii="Tahoma" w:hAnsi="Tahoma" w:cs="Tahoma"/>
        </w:rPr>
        <w:t xml:space="preserve"> </w:t>
      </w:r>
    </w:p>
    <w:p w14:paraId="792C4B25" w14:textId="12CC7A35" w:rsidR="00091CEA" w:rsidRDefault="00091CEA" w:rsidP="00CA0EE2">
      <w:pPr>
        <w:spacing w:before="240"/>
        <w:jc w:val="both"/>
        <w:rPr>
          <w:rFonts w:ascii="Tahoma" w:hAnsi="Tahoma" w:cs="Tahoma"/>
        </w:rPr>
      </w:pPr>
      <w:r>
        <w:rPr>
          <w:rFonts w:ascii="Tahoma" w:hAnsi="Tahoma" w:cs="Tahoma"/>
        </w:rPr>
        <w:t>L</w:t>
      </w:r>
      <w:r w:rsidRPr="00CA0EE2">
        <w:rPr>
          <w:rFonts w:ascii="Tahoma" w:hAnsi="Tahoma" w:cs="Tahoma"/>
        </w:rPr>
        <w:t>a CNMC ha</w:t>
      </w:r>
      <w:r>
        <w:rPr>
          <w:rFonts w:ascii="Tahoma" w:hAnsi="Tahoma" w:cs="Tahoma"/>
        </w:rPr>
        <w:t xml:space="preserve"> </w:t>
      </w:r>
      <w:r w:rsidRPr="00CA0EE2">
        <w:rPr>
          <w:rFonts w:ascii="Tahoma" w:hAnsi="Tahoma" w:cs="Tahoma"/>
        </w:rPr>
        <w:t>manifestado en reiteradas ocasiones (entre ellas el informe</w:t>
      </w:r>
      <w:r>
        <w:rPr>
          <w:rFonts w:ascii="Tahoma" w:hAnsi="Tahoma" w:cs="Tahoma"/>
        </w:rPr>
        <w:t xml:space="preserve"> </w:t>
      </w:r>
      <w:r w:rsidRPr="00CA0EE2">
        <w:rPr>
          <w:rFonts w:ascii="Tahoma" w:hAnsi="Tahoma" w:cs="Tahoma"/>
        </w:rPr>
        <w:t>IPN/CNMC/026/21, emitido en la segunda audiencia del</w:t>
      </w:r>
      <w:r>
        <w:rPr>
          <w:rFonts w:ascii="Tahoma" w:hAnsi="Tahoma" w:cs="Tahoma"/>
        </w:rPr>
        <w:t xml:space="preserve"> </w:t>
      </w:r>
      <w:r w:rsidRPr="00CA0EE2">
        <w:rPr>
          <w:rFonts w:ascii="Tahoma" w:hAnsi="Tahoma" w:cs="Tahoma"/>
        </w:rPr>
        <w:t>Anteproyecto de Ley General de Comunicación Audiovisual)</w:t>
      </w:r>
      <w:r>
        <w:rPr>
          <w:rFonts w:ascii="Tahoma" w:hAnsi="Tahoma" w:cs="Tahoma"/>
        </w:rPr>
        <w:t xml:space="preserve"> </w:t>
      </w:r>
      <w:r w:rsidRPr="00CA0EE2">
        <w:rPr>
          <w:rFonts w:ascii="Tahoma" w:hAnsi="Tahoma" w:cs="Tahoma"/>
        </w:rPr>
        <w:t xml:space="preserve">que la </w:t>
      </w:r>
      <w:r>
        <w:rPr>
          <w:rFonts w:ascii="Tahoma" w:hAnsi="Tahoma" w:cs="Tahoma"/>
        </w:rPr>
        <w:t>a</w:t>
      </w:r>
      <w:r w:rsidRPr="00CA0EE2">
        <w:rPr>
          <w:rFonts w:ascii="Tahoma" w:hAnsi="Tahoma" w:cs="Tahoma"/>
        </w:rPr>
        <w:t>portación exigida a los operadores de</w:t>
      </w:r>
      <w:r>
        <w:rPr>
          <w:rFonts w:ascii="Tahoma" w:hAnsi="Tahoma" w:cs="Tahoma"/>
        </w:rPr>
        <w:t xml:space="preserve"> </w:t>
      </w:r>
      <w:r w:rsidRPr="00CA0EE2">
        <w:rPr>
          <w:rFonts w:ascii="Tahoma" w:hAnsi="Tahoma" w:cs="Tahoma"/>
        </w:rPr>
        <w:t>telecomunicaciones no guarda ninguna relación con ningún</w:t>
      </w:r>
      <w:r>
        <w:rPr>
          <w:rFonts w:ascii="Tahoma" w:hAnsi="Tahoma" w:cs="Tahoma"/>
        </w:rPr>
        <w:t xml:space="preserve"> </w:t>
      </w:r>
      <w:r w:rsidRPr="00CA0EE2">
        <w:rPr>
          <w:rFonts w:ascii="Tahoma" w:hAnsi="Tahoma" w:cs="Tahoma"/>
        </w:rPr>
        <w:t>beneficio obtenidos por éstos</w:t>
      </w:r>
      <w:r>
        <w:rPr>
          <w:rFonts w:ascii="Tahoma" w:hAnsi="Tahoma" w:cs="Tahoma"/>
        </w:rPr>
        <w:t xml:space="preserve"> por el fin de la publicidad en RTVE</w:t>
      </w:r>
      <w:r>
        <w:rPr>
          <w:rFonts w:ascii="Tahoma" w:hAnsi="Tahoma" w:cs="Tahoma"/>
        </w:rPr>
        <w:t xml:space="preserve">. En este contexto, </w:t>
      </w:r>
      <w:r w:rsidRPr="00CA0EE2">
        <w:rPr>
          <w:rFonts w:ascii="Tahoma" w:hAnsi="Tahoma" w:cs="Tahoma"/>
        </w:rPr>
        <w:t xml:space="preserve">resulta llamativo que las </w:t>
      </w:r>
      <w:r>
        <w:rPr>
          <w:rFonts w:ascii="Tahoma" w:hAnsi="Tahoma" w:cs="Tahoma"/>
        </w:rPr>
        <w:t>a</w:t>
      </w:r>
      <w:r w:rsidRPr="00CA0EE2">
        <w:rPr>
          <w:rFonts w:ascii="Tahoma" w:hAnsi="Tahoma" w:cs="Tahoma"/>
        </w:rPr>
        <w:t>portaciones realizadas por los</w:t>
      </w:r>
      <w:r>
        <w:rPr>
          <w:rFonts w:ascii="Tahoma" w:hAnsi="Tahoma" w:cs="Tahoma"/>
        </w:rPr>
        <w:t xml:space="preserve"> </w:t>
      </w:r>
      <w:r w:rsidRPr="00CA0EE2">
        <w:rPr>
          <w:rFonts w:ascii="Tahoma" w:hAnsi="Tahoma" w:cs="Tahoma"/>
        </w:rPr>
        <w:t>operadores de telecomunicaciones anualmente representen</w:t>
      </w:r>
      <w:r>
        <w:rPr>
          <w:rFonts w:ascii="Tahoma" w:hAnsi="Tahoma" w:cs="Tahoma"/>
        </w:rPr>
        <w:t xml:space="preserve"> </w:t>
      </w:r>
      <w:r w:rsidRPr="00CA0EE2">
        <w:rPr>
          <w:rFonts w:ascii="Tahoma" w:hAnsi="Tahoma" w:cs="Tahoma"/>
        </w:rPr>
        <w:t xml:space="preserve">más del 65% de las </w:t>
      </w:r>
      <w:r>
        <w:rPr>
          <w:rFonts w:ascii="Tahoma" w:hAnsi="Tahoma" w:cs="Tahoma"/>
        </w:rPr>
        <w:t>a</w:t>
      </w:r>
      <w:r w:rsidRPr="00CA0EE2">
        <w:rPr>
          <w:rFonts w:ascii="Tahoma" w:hAnsi="Tahoma" w:cs="Tahoma"/>
        </w:rPr>
        <w:t>portaciones realizadas para financiar al</w:t>
      </w:r>
      <w:r>
        <w:rPr>
          <w:rFonts w:ascii="Tahoma" w:hAnsi="Tahoma" w:cs="Tahoma"/>
        </w:rPr>
        <w:t xml:space="preserve"> </w:t>
      </w:r>
      <w:r w:rsidRPr="00CA0EE2">
        <w:rPr>
          <w:rFonts w:ascii="Tahoma" w:hAnsi="Tahoma" w:cs="Tahoma"/>
        </w:rPr>
        <w:t>Ente Público, habiendo satisfecho hasta la fecha más de</w:t>
      </w:r>
      <w:r>
        <w:rPr>
          <w:rFonts w:ascii="Tahoma" w:hAnsi="Tahoma" w:cs="Tahoma"/>
        </w:rPr>
        <w:t xml:space="preserve"> </w:t>
      </w:r>
      <w:r w:rsidRPr="00CA0EE2">
        <w:rPr>
          <w:rFonts w:ascii="Tahoma" w:hAnsi="Tahoma" w:cs="Tahoma"/>
        </w:rPr>
        <w:t>1.500</w:t>
      </w:r>
      <w:r>
        <w:rPr>
          <w:rFonts w:ascii="Tahoma" w:hAnsi="Tahoma" w:cs="Tahoma"/>
        </w:rPr>
        <w:t xml:space="preserve"> millones de euros</w:t>
      </w:r>
      <w:r w:rsidRPr="00CA0EE2">
        <w:rPr>
          <w:rFonts w:ascii="Tahoma" w:hAnsi="Tahoma" w:cs="Tahoma"/>
        </w:rPr>
        <w:t xml:space="preserve"> por este concepto</w:t>
      </w:r>
      <w:r>
        <w:rPr>
          <w:rFonts w:ascii="Tahoma" w:hAnsi="Tahoma" w:cs="Tahoma"/>
        </w:rPr>
        <w:t>.</w:t>
      </w:r>
    </w:p>
    <w:p w14:paraId="66A65CBC" w14:textId="17407416" w:rsidR="00C94DC7" w:rsidRDefault="00C94DC7" w:rsidP="00222D23">
      <w:pPr>
        <w:spacing w:before="240"/>
        <w:jc w:val="both"/>
        <w:rPr>
          <w:rFonts w:ascii="Tahoma" w:hAnsi="Tahoma" w:cs="Tahoma"/>
        </w:rPr>
      </w:pPr>
    </w:p>
    <w:p w14:paraId="33F81201" w14:textId="1D4D97CC" w:rsidR="00C94DC7" w:rsidRPr="00C94DC7" w:rsidRDefault="00C94DC7" w:rsidP="00C94DC7">
      <w:pPr>
        <w:spacing w:before="240"/>
        <w:jc w:val="both"/>
        <w:rPr>
          <w:rFonts w:ascii="Tahoma" w:hAnsi="Tahoma" w:cs="Tahoma"/>
          <w:b/>
          <w:bCs/>
        </w:rPr>
      </w:pPr>
      <w:r w:rsidRPr="00C94DC7">
        <w:rPr>
          <w:rFonts w:ascii="Tahoma" w:hAnsi="Tahoma" w:cs="Tahoma"/>
          <w:b/>
          <w:bCs/>
        </w:rPr>
        <w:t xml:space="preserve">Los planes </w:t>
      </w:r>
      <w:r w:rsidRPr="00C94DC7">
        <w:rPr>
          <w:rFonts w:ascii="Tahoma" w:hAnsi="Tahoma" w:cs="Tahoma"/>
          <w:b/>
          <w:bCs/>
        </w:rPr>
        <w:t>de inversión previstos en 2022</w:t>
      </w:r>
      <w:r w:rsidRPr="00C94DC7">
        <w:rPr>
          <w:rFonts w:ascii="Tahoma" w:hAnsi="Tahoma" w:cs="Tahoma"/>
          <w:b/>
          <w:bCs/>
        </w:rPr>
        <w:t>, en peligro</w:t>
      </w:r>
    </w:p>
    <w:p w14:paraId="5BEFB019" w14:textId="3CC2B992" w:rsidR="00C94DC7" w:rsidRDefault="00C94DC7" w:rsidP="00C94DC7">
      <w:pPr>
        <w:spacing w:before="240"/>
        <w:jc w:val="both"/>
        <w:rPr>
          <w:rFonts w:ascii="Tahoma" w:hAnsi="Tahoma" w:cs="Tahoma"/>
        </w:rPr>
      </w:pPr>
      <w:r w:rsidRPr="00C94DC7">
        <w:rPr>
          <w:rFonts w:ascii="Tahoma" w:hAnsi="Tahoma" w:cs="Tahoma"/>
        </w:rPr>
        <w:t>El plan de implantación del 5G en España implica un volumen de inversión muy relevante en 2021 y 2022, ya que sólo la subasta de espectro ha supuesto ya más de 1.000 M€ de inversión</w:t>
      </w:r>
      <w:r w:rsidR="00243DFA">
        <w:rPr>
          <w:rFonts w:ascii="Tahoma" w:hAnsi="Tahoma" w:cs="Tahoma"/>
        </w:rPr>
        <w:t>,</w:t>
      </w:r>
      <w:r w:rsidRPr="00C94DC7">
        <w:rPr>
          <w:rFonts w:ascii="Tahoma" w:hAnsi="Tahoma" w:cs="Tahoma"/>
        </w:rPr>
        <w:t xml:space="preserve"> a lo que hay que añadir planes agresivos de despliegue en 2022. </w:t>
      </w:r>
    </w:p>
    <w:p w14:paraId="1EB23707" w14:textId="03DA2A64" w:rsidR="00C94DC7" w:rsidRDefault="00C94DC7" w:rsidP="00C94DC7">
      <w:pPr>
        <w:spacing w:before="240"/>
        <w:jc w:val="both"/>
        <w:rPr>
          <w:rFonts w:ascii="Tahoma" w:hAnsi="Tahoma" w:cs="Tahoma"/>
        </w:rPr>
      </w:pPr>
      <w:r w:rsidRPr="00C94DC7">
        <w:rPr>
          <w:rFonts w:ascii="Tahoma" w:hAnsi="Tahoma" w:cs="Tahoma"/>
        </w:rPr>
        <w:t>La hoja de ruta 5</w:t>
      </w:r>
      <w:r>
        <w:rPr>
          <w:rFonts w:ascii="Tahoma" w:hAnsi="Tahoma" w:cs="Tahoma"/>
        </w:rPr>
        <w:t>G</w:t>
      </w:r>
      <w:r w:rsidRPr="00C94DC7">
        <w:rPr>
          <w:rFonts w:ascii="Tahoma" w:hAnsi="Tahoma" w:cs="Tahoma"/>
        </w:rPr>
        <w:t xml:space="preserve"> anunciada por el Gobierno, cuya medida más relevante era la eliminación de la </w:t>
      </w:r>
      <w:r>
        <w:rPr>
          <w:rFonts w:ascii="Tahoma" w:hAnsi="Tahoma" w:cs="Tahoma"/>
        </w:rPr>
        <w:t>‘</w:t>
      </w:r>
      <w:r w:rsidRPr="00C94DC7">
        <w:rPr>
          <w:rFonts w:ascii="Tahoma" w:hAnsi="Tahoma" w:cs="Tahoma"/>
        </w:rPr>
        <w:t>tasa RTVE</w:t>
      </w:r>
      <w:r>
        <w:rPr>
          <w:rFonts w:ascii="Tahoma" w:hAnsi="Tahoma" w:cs="Tahoma"/>
        </w:rPr>
        <w:t>’</w:t>
      </w:r>
      <w:r w:rsidRPr="00C94DC7">
        <w:rPr>
          <w:rFonts w:ascii="Tahoma" w:hAnsi="Tahoma" w:cs="Tahoma"/>
        </w:rPr>
        <w:t>, ha sido un elemento crucial para poder asegurar un entorno viable para estas inversiones. En este difícil contexto, la continuidad de</w:t>
      </w:r>
      <w:r w:rsidR="00C5145C">
        <w:rPr>
          <w:rFonts w:ascii="Tahoma" w:hAnsi="Tahoma" w:cs="Tahoma"/>
        </w:rPr>
        <w:t xml:space="preserve">l gravamen </w:t>
      </w:r>
      <w:r w:rsidRPr="00C94DC7">
        <w:rPr>
          <w:rFonts w:ascii="Tahoma" w:hAnsi="Tahoma" w:cs="Tahoma"/>
        </w:rPr>
        <w:t>en 2022 necesariamente impactará en los planes de inversión previstos</w:t>
      </w:r>
      <w:r w:rsidR="00C5145C">
        <w:rPr>
          <w:rFonts w:ascii="Tahoma" w:hAnsi="Tahoma" w:cs="Tahoma"/>
        </w:rPr>
        <w:t xml:space="preserve"> el próximo año</w:t>
      </w:r>
      <w:r w:rsidRPr="00C94DC7">
        <w:rPr>
          <w:rFonts w:ascii="Tahoma" w:hAnsi="Tahoma" w:cs="Tahoma"/>
        </w:rPr>
        <w:t>.</w:t>
      </w:r>
    </w:p>
    <w:p w14:paraId="748B43F6" w14:textId="1026755B" w:rsidR="00483CFE" w:rsidRDefault="009549AB" w:rsidP="00483CFE">
      <w:pPr>
        <w:spacing w:before="240"/>
        <w:jc w:val="both"/>
        <w:rPr>
          <w:rFonts w:ascii="Tahoma" w:hAnsi="Tahoma" w:cs="Tahoma"/>
        </w:rPr>
      </w:pPr>
      <w:r>
        <w:rPr>
          <w:rFonts w:ascii="Tahoma" w:hAnsi="Tahoma" w:cs="Tahoma"/>
        </w:rPr>
        <w:t>Cabe reseñar que l</w:t>
      </w:r>
      <w:r w:rsidR="00483CFE">
        <w:rPr>
          <w:rFonts w:ascii="Tahoma" w:hAnsi="Tahoma" w:cs="Tahoma"/>
        </w:rPr>
        <w:t>os</w:t>
      </w:r>
      <w:r w:rsidR="00483CFE" w:rsidRPr="00222D23">
        <w:rPr>
          <w:rFonts w:ascii="Tahoma" w:hAnsi="Tahoma" w:cs="Tahoma"/>
        </w:rPr>
        <w:t xml:space="preserve"> operador</w:t>
      </w:r>
      <w:r w:rsidR="00483CFE">
        <w:rPr>
          <w:rFonts w:ascii="Tahoma" w:hAnsi="Tahoma" w:cs="Tahoma"/>
        </w:rPr>
        <w:t>e</w:t>
      </w:r>
      <w:r w:rsidR="00483CFE" w:rsidRPr="00222D23">
        <w:rPr>
          <w:rFonts w:ascii="Tahoma" w:hAnsi="Tahoma" w:cs="Tahoma"/>
        </w:rPr>
        <w:t xml:space="preserve">s de telecomunicaciones en España hacen frente </w:t>
      </w:r>
      <w:r w:rsidR="00483CFE">
        <w:rPr>
          <w:rFonts w:ascii="Tahoma" w:hAnsi="Tahoma" w:cs="Tahoma"/>
        </w:rPr>
        <w:t xml:space="preserve">la mayor </w:t>
      </w:r>
      <w:r w:rsidR="00483CFE" w:rsidRPr="00222D23">
        <w:rPr>
          <w:rFonts w:ascii="Tahoma" w:hAnsi="Tahoma" w:cs="Tahoma"/>
        </w:rPr>
        <w:t>presión fiscal</w:t>
      </w:r>
      <w:r w:rsidR="00483CFE">
        <w:rPr>
          <w:rFonts w:ascii="Tahoma" w:hAnsi="Tahoma" w:cs="Tahoma"/>
        </w:rPr>
        <w:t xml:space="preserve"> </w:t>
      </w:r>
      <w:r w:rsidR="00483CFE" w:rsidRPr="00222D23">
        <w:rPr>
          <w:rFonts w:ascii="Tahoma" w:hAnsi="Tahoma" w:cs="Tahoma"/>
        </w:rPr>
        <w:t>de la Unión Europea</w:t>
      </w:r>
      <w:r w:rsidR="00483CFE">
        <w:rPr>
          <w:rFonts w:ascii="Tahoma" w:hAnsi="Tahoma" w:cs="Tahoma"/>
        </w:rPr>
        <w:t xml:space="preserve"> (ver gráfico). A pesar de ello, según el </w:t>
      </w:r>
      <w:r w:rsidR="00483CFE" w:rsidRPr="00082774">
        <w:rPr>
          <w:rFonts w:ascii="Tahoma" w:hAnsi="Tahoma" w:cs="Tahoma"/>
        </w:rPr>
        <w:t xml:space="preserve">informe </w:t>
      </w:r>
      <w:r w:rsidR="00483CFE">
        <w:rPr>
          <w:rFonts w:ascii="Tahoma" w:hAnsi="Tahoma" w:cs="Tahoma"/>
        </w:rPr>
        <w:t>‘</w:t>
      </w:r>
      <w:hyperlink r:id="rId10" w:history="1">
        <w:r w:rsidR="00483CFE" w:rsidRPr="004D29FA">
          <w:rPr>
            <w:rStyle w:val="Hipervnculo"/>
            <w:rFonts w:ascii="Tahoma" w:hAnsi="Tahoma" w:cs="Tahoma"/>
          </w:rPr>
          <w:t>Análisis del impacto de los sectores de telecomunicaciones y de contenidos audiovisuales</w:t>
        </w:r>
      </w:hyperlink>
      <w:r w:rsidR="00483CFE">
        <w:rPr>
          <w:rFonts w:ascii="Tahoma" w:hAnsi="Tahoma" w:cs="Tahoma"/>
        </w:rPr>
        <w:t>’</w:t>
      </w:r>
      <w:r w:rsidR="00483CFE" w:rsidRPr="00082774">
        <w:rPr>
          <w:rFonts w:ascii="Tahoma" w:hAnsi="Tahoma" w:cs="Tahoma"/>
        </w:rPr>
        <w:t>, realizado por la Cámara de Comercio de España y la Secretaría de Estado de Telecomunicaciones e Infraestructuras Digitales</w:t>
      </w:r>
      <w:r w:rsidR="00483CFE">
        <w:rPr>
          <w:rFonts w:ascii="Tahoma" w:hAnsi="Tahoma" w:cs="Tahoma"/>
        </w:rPr>
        <w:t>, p</w:t>
      </w:r>
      <w:r w:rsidR="00483CFE" w:rsidRPr="00082774">
        <w:rPr>
          <w:rFonts w:ascii="Tahoma" w:hAnsi="Tahoma" w:cs="Tahoma"/>
        </w:rPr>
        <w:t xml:space="preserve">or cada empleo que se crea en el sector </w:t>
      </w:r>
      <w:r w:rsidR="00483CFE">
        <w:rPr>
          <w:rFonts w:ascii="Tahoma" w:hAnsi="Tahoma" w:cs="Tahoma"/>
        </w:rPr>
        <w:t xml:space="preserve">de las telecomunicaciones </w:t>
      </w:r>
      <w:r w:rsidR="00483CFE" w:rsidRPr="00082774">
        <w:rPr>
          <w:rFonts w:ascii="Tahoma" w:hAnsi="Tahoma" w:cs="Tahoma"/>
        </w:rPr>
        <w:t xml:space="preserve">se generan 5,3 trabajos en otras ramas productivas. </w:t>
      </w:r>
      <w:r w:rsidR="00483CFE">
        <w:rPr>
          <w:rFonts w:ascii="Tahoma" w:hAnsi="Tahoma" w:cs="Tahoma"/>
        </w:rPr>
        <w:t xml:space="preserve">Este </w:t>
      </w:r>
      <w:r>
        <w:rPr>
          <w:rFonts w:ascii="Tahoma" w:hAnsi="Tahoma" w:cs="Tahoma"/>
        </w:rPr>
        <w:t>documento</w:t>
      </w:r>
      <w:r>
        <w:rPr>
          <w:rFonts w:ascii="Tahoma" w:hAnsi="Tahoma" w:cs="Tahoma"/>
        </w:rPr>
        <w:t xml:space="preserve"> </w:t>
      </w:r>
      <w:r w:rsidR="00483CFE">
        <w:rPr>
          <w:rFonts w:ascii="Tahoma" w:hAnsi="Tahoma" w:cs="Tahoma"/>
        </w:rPr>
        <w:t>constata su productividad más que duplica la media española, y supera la del resto de países europeos analizados. Asimismo, se estima que e</w:t>
      </w:r>
      <w:r w:rsidR="00483CFE" w:rsidRPr="004D29FA">
        <w:rPr>
          <w:rFonts w:ascii="Tahoma" w:hAnsi="Tahoma" w:cs="Tahoma"/>
        </w:rPr>
        <w:t>l 2,3% del empleo generado por la economía española en 2018 dependió de forma directa o indirecta de los servicios de telecomunicaciones</w:t>
      </w:r>
      <w:r w:rsidR="00483CFE">
        <w:rPr>
          <w:rFonts w:ascii="Tahoma" w:hAnsi="Tahoma" w:cs="Tahoma"/>
        </w:rPr>
        <w:t xml:space="preserve">. </w:t>
      </w:r>
    </w:p>
    <w:p w14:paraId="014E57A8" w14:textId="5A171BF9" w:rsidR="00610CBC" w:rsidRPr="00082774" w:rsidRDefault="00610CBC" w:rsidP="00610CBC">
      <w:pPr>
        <w:spacing w:after="360"/>
        <w:jc w:val="right"/>
        <w:rPr>
          <w:rFonts w:ascii="Tahoma" w:hAnsi="Tahoma" w:cs="Tahoma"/>
          <w:sz w:val="18"/>
          <w:szCs w:val="18"/>
        </w:rPr>
      </w:pPr>
      <w:r>
        <w:rPr>
          <w:noProof/>
        </w:rPr>
        <w:lastRenderedPageBreak/>
        <w:drawing>
          <wp:inline distT="0" distB="0" distL="0" distR="0" wp14:anchorId="7AF29DF0" wp14:editId="26F357DB">
            <wp:extent cx="5400040" cy="2578735"/>
            <wp:effectExtent l="0" t="0" r="0" b="0"/>
            <wp:docPr id="1" name="Imagen 1"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en cascada&#10;&#10;Descripción generada automáticamente"/>
                    <pic:cNvPicPr/>
                  </pic:nvPicPr>
                  <pic:blipFill>
                    <a:blip r:embed="rId11"/>
                    <a:stretch>
                      <a:fillRect/>
                    </a:stretch>
                  </pic:blipFill>
                  <pic:spPr>
                    <a:xfrm>
                      <a:off x="0" y="0"/>
                      <a:ext cx="5400040" cy="2578735"/>
                    </a:xfrm>
                    <a:prstGeom prst="rect">
                      <a:avLst/>
                    </a:prstGeom>
                  </pic:spPr>
                </pic:pic>
              </a:graphicData>
            </a:graphic>
          </wp:inline>
        </w:drawing>
      </w:r>
      <w:r w:rsidRPr="00610CBC">
        <w:rPr>
          <w:rFonts w:ascii="Tahoma" w:hAnsi="Tahoma" w:cs="Tahoma"/>
          <w:sz w:val="18"/>
          <w:szCs w:val="18"/>
        </w:rPr>
        <w:t xml:space="preserve"> </w:t>
      </w:r>
      <w:r w:rsidRPr="00082774">
        <w:rPr>
          <w:rFonts w:ascii="Tahoma" w:hAnsi="Tahoma" w:cs="Tahoma"/>
          <w:sz w:val="18"/>
          <w:szCs w:val="18"/>
        </w:rPr>
        <w:t xml:space="preserve">Fuente: </w:t>
      </w:r>
      <w:hyperlink r:id="rId12" w:history="1">
        <w:r w:rsidRPr="00082774">
          <w:rPr>
            <w:rStyle w:val="Hipervnculo"/>
            <w:rFonts w:ascii="Tahoma" w:hAnsi="Tahoma" w:cs="Tahoma"/>
            <w:sz w:val="18"/>
            <w:szCs w:val="18"/>
          </w:rPr>
          <w:t>‘La fiscalidad del sector de telecomunicaciones’</w:t>
        </w:r>
      </w:hyperlink>
      <w:r w:rsidRPr="00082774">
        <w:rPr>
          <w:rFonts w:ascii="Tahoma" w:hAnsi="Tahoma" w:cs="Tahoma"/>
          <w:sz w:val="18"/>
          <w:szCs w:val="18"/>
        </w:rPr>
        <w:t>. DigitalES, 2020</w:t>
      </w:r>
    </w:p>
    <w:p w14:paraId="626BB32E" w14:textId="77777777" w:rsidR="00483CFE" w:rsidRDefault="00483CFE" w:rsidP="00483CFE">
      <w:pPr>
        <w:spacing w:before="240"/>
        <w:jc w:val="both"/>
        <w:rPr>
          <w:rFonts w:ascii="Tahoma" w:hAnsi="Tahoma" w:cs="Tahoma"/>
        </w:rPr>
      </w:pPr>
    </w:p>
    <w:p w14:paraId="78BF4ECD" w14:textId="1387F917" w:rsidR="00540153" w:rsidRDefault="00222D23" w:rsidP="00483CFE">
      <w:pPr>
        <w:spacing w:before="240"/>
        <w:jc w:val="both"/>
        <w:rPr>
          <w:rFonts w:ascii="Tahoma" w:eastAsia="Times New Roman" w:hAnsi="Tahoma" w:cs="Tahoma"/>
          <w:color w:val="000000"/>
        </w:rPr>
      </w:pPr>
      <w:r w:rsidRPr="00222D23">
        <w:rPr>
          <w:rFonts w:ascii="Tahoma" w:hAnsi="Tahoma" w:cs="Tahoma"/>
        </w:rPr>
        <w:t xml:space="preserve">Por todo lo anterior, </w:t>
      </w:r>
      <w:r w:rsidR="00483CFE">
        <w:rPr>
          <w:rFonts w:ascii="Tahoma" w:hAnsi="Tahoma" w:cs="Tahoma"/>
        </w:rPr>
        <w:t xml:space="preserve">desde </w:t>
      </w:r>
      <w:r w:rsidRPr="00222D23">
        <w:rPr>
          <w:rFonts w:ascii="Tahoma" w:hAnsi="Tahoma" w:cs="Tahoma"/>
        </w:rPr>
        <w:t xml:space="preserve">DigitalES </w:t>
      </w:r>
      <w:r w:rsidR="00483CFE">
        <w:rPr>
          <w:rFonts w:ascii="Tahoma" w:hAnsi="Tahoma" w:cs="Tahoma"/>
        </w:rPr>
        <w:t>p</w:t>
      </w:r>
      <w:r w:rsidR="00483CFE" w:rsidRPr="00483CFE">
        <w:rPr>
          <w:rFonts w:ascii="Tahoma" w:hAnsi="Tahoma" w:cs="Tahoma"/>
        </w:rPr>
        <w:t>edimos que el Gobierno cumpla los compromisos</w:t>
      </w:r>
      <w:r w:rsidR="00483CFE">
        <w:rPr>
          <w:rFonts w:ascii="Tahoma" w:hAnsi="Tahoma" w:cs="Tahoma"/>
        </w:rPr>
        <w:t xml:space="preserve"> </w:t>
      </w:r>
      <w:r w:rsidR="00483CFE" w:rsidRPr="00483CFE">
        <w:rPr>
          <w:rFonts w:ascii="Tahoma" w:hAnsi="Tahoma" w:cs="Tahoma"/>
        </w:rPr>
        <w:t>adquiridos y nos ponemos a disposición para que,</w:t>
      </w:r>
      <w:r w:rsidR="00483CFE">
        <w:rPr>
          <w:rFonts w:ascii="Tahoma" w:hAnsi="Tahoma" w:cs="Tahoma"/>
        </w:rPr>
        <w:t xml:space="preserve"> </w:t>
      </w:r>
      <w:r w:rsidR="00483CFE" w:rsidRPr="00483CFE">
        <w:rPr>
          <w:rFonts w:ascii="Tahoma" w:hAnsi="Tahoma" w:cs="Tahoma"/>
        </w:rPr>
        <w:t>trabajando con ellos, podamos encontrar la vía para que en</w:t>
      </w:r>
      <w:r w:rsidR="00483CFE">
        <w:rPr>
          <w:rFonts w:ascii="Tahoma" w:hAnsi="Tahoma" w:cs="Tahoma"/>
        </w:rPr>
        <w:t xml:space="preserve"> </w:t>
      </w:r>
      <w:r w:rsidR="00483CFE" w:rsidRPr="00483CFE">
        <w:rPr>
          <w:rFonts w:ascii="Tahoma" w:hAnsi="Tahoma" w:cs="Tahoma"/>
        </w:rPr>
        <w:t>las Cortes se corrija esta situación</w:t>
      </w:r>
      <w:r w:rsidR="00483CFE">
        <w:rPr>
          <w:rFonts w:ascii="Tahoma" w:hAnsi="Tahoma" w:cs="Tahoma"/>
        </w:rPr>
        <w:t xml:space="preserve">. </w:t>
      </w:r>
      <w:r w:rsidRPr="00222D23">
        <w:rPr>
          <w:rFonts w:ascii="Tahoma" w:hAnsi="Tahoma" w:cs="Tahoma"/>
        </w:rPr>
        <w:t>La asociación se pone a disposición de todos los grupos del Congreso y del Senado</w:t>
      </w:r>
      <w:r w:rsidR="002063BC">
        <w:rPr>
          <w:rFonts w:ascii="Tahoma" w:hAnsi="Tahoma" w:cs="Tahoma"/>
        </w:rPr>
        <w:t xml:space="preserve">, con quienes ya ha iniciado los contactos, </w:t>
      </w:r>
      <w:r w:rsidRPr="00222D23">
        <w:rPr>
          <w:rFonts w:ascii="Tahoma" w:hAnsi="Tahoma" w:cs="Tahoma"/>
        </w:rPr>
        <w:t>para ayudar a desarrollar norma</w:t>
      </w:r>
      <w:r w:rsidR="00483CFE">
        <w:rPr>
          <w:rFonts w:ascii="Tahoma" w:hAnsi="Tahoma" w:cs="Tahoma"/>
        </w:rPr>
        <w:t>s</w:t>
      </w:r>
      <w:r w:rsidRPr="00222D23">
        <w:rPr>
          <w:rFonts w:ascii="Tahoma" w:hAnsi="Tahoma" w:cs="Tahoma"/>
        </w:rPr>
        <w:t xml:space="preserve"> más justa</w:t>
      </w:r>
      <w:r w:rsidR="00483CFE">
        <w:rPr>
          <w:rFonts w:ascii="Tahoma" w:hAnsi="Tahoma" w:cs="Tahoma"/>
        </w:rPr>
        <w:t>s</w:t>
      </w:r>
      <w:r w:rsidRPr="00222D23">
        <w:rPr>
          <w:rFonts w:ascii="Tahoma" w:hAnsi="Tahoma" w:cs="Tahoma"/>
        </w:rPr>
        <w:t xml:space="preserve"> y, por tanto, más adecuada</w:t>
      </w:r>
      <w:r w:rsidR="00483CFE">
        <w:rPr>
          <w:rFonts w:ascii="Tahoma" w:hAnsi="Tahoma" w:cs="Tahoma"/>
        </w:rPr>
        <w:t>s</w:t>
      </w:r>
      <w:r w:rsidRPr="00222D23">
        <w:rPr>
          <w:rFonts w:ascii="Tahoma" w:hAnsi="Tahoma" w:cs="Tahoma"/>
        </w:rPr>
        <w:t xml:space="preserve"> para la sostenibilidad económica, la protección del empleo y el bienestar social.</w:t>
      </w:r>
    </w:p>
    <w:p w14:paraId="5F795C28" w14:textId="58C5E505" w:rsidR="00836AD9" w:rsidRDefault="00836AD9" w:rsidP="00540153">
      <w:pPr>
        <w:spacing w:after="40"/>
        <w:rPr>
          <w:rFonts w:ascii="Tahoma" w:eastAsia="Times New Roman" w:hAnsi="Tahoma" w:cs="Tahoma"/>
          <w:color w:val="000000"/>
        </w:rPr>
      </w:pPr>
    </w:p>
    <w:p w14:paraId="3AEFCD94" w14:textId="029469E3" w:rsidR="00483CFE" w:rsidRDefault="00483CFE" w:rsidP="00540153">
      <w:pPr>
        <w:spacing w:after="40"/>
        <w:rPr>
          <w:rFonts w:ascii="Tahoma" w:eastAsia="Times New Roman" w:hAnsi="Tahoma" w:cs="Tahoma"/>
          <w:color w:val="000000"/>
        </w:rPr>
      </w:pPr>
    </w:p>
    <w:p w14:paraId="12AEEAA8" w14:textId="5B6CE38F" w:rsidR="009549AB" w:rsidRDefault="009549AB" w:rsidP="00540153">
      <w:pPr>
        <w:spacing w:after="40"/>
        <w:rPr>
          <w:rFonts w:ascii="Tahoma" w:eastAsia="Times New Roman" w:hAnsi="Tahoma" w:cs="Tahoma"/>
          <w:color w:val="000000"/>
        </w:rPr>
      </w:pPr>
    </w:p>
    <w:p w14:paraId="7B62BC16" w14:textId="15D6A1B7" w:rsidR="009549AB" w:rsidRDefault="009549AB" w:rsidP="00540153">
      <w:pPr>
        <w:spacing w:after="40"/>
        <w:rPr>
          <w:rFonts w:ascii="Tahoma" w:eastAsia="Times New Roman" w:hAnsi="Tahoma" w:cs="Tahoma"/>
          <w:color w:val="000000"/>
        </w:rPr>
      </w:pPr>
    </w:p>
    <w:p w14:paraId="6606978F" w14:textId="25F13DFD" w:rsidR="009549AB" w:rsidRDefault="009549AB" w:rsidP="00540153">
      <w:pPr>
        <w:spacing w:after="40"/>
        <w:rPr>
          <w:rFonts w:ascii="Tahoma" w:eastAsia="Times New Roman" w:hAnsi="Tahoma" w:cs="Tahoma"/>
          <w:color w:val="000000"/>
        </w:rPr>
      </w:pPr>
    </w:p>
    <w:p w14:paraId="32E3E21C" w14:textId="6B6625C9" w:rsidR="009549AB" w:rsidRDefault="009549AB" w:rsidP="00540153">
      <w:pPr>
        <w:spacing w:after="40"/>
        <w:rPr>
          <w:rFonts w:ascii="Tahoma" w:eastAsia="Times New Roman" w:hAnsi="Tahoma" w:cs="Tahoma"/>
          <w:color w:val="000000"/>
        </w:rPr>
      </w:pPr>
    </w:p>
    <w:p w14:paraId="48C47326" w14:textId="33825EA2" w:rsidR="009549AB" w:rsidRDefault="009549AB" w:rsidP="00540153">
      <w:pPr>
        <w:spacing w:after="40"/>
        <w:rPr>
          <w:rFonts w:ascii="Tahoma" w:eastAsia="Times New Roman" w:hAnsi="Tahoma" w:cs="Tahoma"/>
          <w:color w:val="000000"/>
        </w:rPr>
      </w:pPr>
    </w:p>
    <w:p w14:paraId="2B7540EC" w14:textId="4C486FEE" w:rsidR="009549AB" w:rsidRDefault="009549AB" w:rsidP="00540153">
      <w:pPr>
        <w:spacing w:after="40"/>
        <w:rPr>
          <w:rFonts w:ascii="Tahoma" w:eastAsia="Times New Roman" w:hAnsi="Tahoma" w:cs="Tahoma"/>
          <w:color w:val="000000"/>
        </w:rPr>
      </w:pPr>
    </w:p>
    <w:p w14:paraId="11FAE145" w14:textId="60A0C571" w:rsidR="009549AB" w:rsidRDefault="009549AB" w:rsidP="00540153">
      <w:pPr>
        <w:spacing w:after="40"/>
        <w:rPr>
          <w:rFonts w:ascii="Tahoma" w:eastAsia="Times New Roman" w:hAnsi="Tahoma" w:cs="Tahoma"/>
          <w:color w:val="000000"/>
        </w:rPr>
      </w:pPr>
    </w:p>
    <w:p w14:paraId="12C374CB" w14:textId="6F644312" w:rsidR="009549AB" w:rsidRDefault="009549AB" w:rsidP="00540153">
      <w:pPr>
        <w:spacing w:after="40"/>
        <w:rPr>
          <w:rFonts w:ascii="Tahoma" w:eastAsia="Times New Roman" w:hAnsi="Tahoma" w:cs="Tahoma"/>
          <w:color w:val="000000"/>
        </w:rPr>
      </w:pPr>
    </w:p>
    <w:p w14:paraId="746DF3A2" w14:textId="77777777" w:rsidR="009549AB" w:rsidRPr="004023E8" w:rsidRDefault="009549AB" w:rsidP="00540153">
      <w:pPr>
        <w:spacing w:after="40"/>
        <w:rPr>
          <w:rFonts w:ascii="Tahoma" w:eastAsia="Times New Roman" w:hAnsi="Tahoma" w:cs="Tahoma"/>
          <w:color w:val="000000"/>
        </w:rPr>
      </w:pPr>
    </w:p>
    <w:p w14:paraId="1C350EFF" w14:textId="77777777" w:rsidR="006005C7" w:rsidRPr="004023E8" w:rsidRDefault="006005C7" w:rsidP="006005C7">
      <w:pPr>
        <w:spacing w:after="40"/>
        <w:rPr>
          <w:rFonts w:ascii="Tahoma" w:hAnsi="Tahoma" w:cs="Tahoma"/>
        </w:rPr>
      </w:pPr>
      <w:r w:rsidRPr="004023E8">
        <w:rPr>
          <w:rFonts w:ascii="Tahoma" w:hAnsi="Tahoma" w:cs="Tahoma"/>
          <w:sz w:val="18"/>
          <w:szCs w:val="20"/>
        </w:rPr>
        <w:t>____________________________</w:t>
      </w:r>
    </w:p>
    <w:p w14:paraId="3A8D073B" w14:textId="77777777" w:rsidR="006005C7" w:rsidRPr="004023E8" w:rsidRDefault="006005C7" w:rsidP="006005C7">
      <w:pPr>
        <w:widowControl w:val="0"/>
        <w:tabs>
          <w:tab w:val="left" w:pos="5152"/>
        </w:tabs>
        <w:autoSpaceDE w:val="0"/>
        <w:jc w:val="both"/>
        <w:rPr>
          <w:rFonts w:ascii="Tahoma" w:hAnsi="Tahoma" w:cs="Tahoma"/>
          <w:i/>
          <w:sz w:val="18"/>
          <w:szCs w:val="18"/>
        </w:rPr>
      </w:pPr>
      <w:r w:rsidRPr="004023E8">
        <w:rPr>
          <w:rFonts w:ascii="Tahoma" w:hAnsi="Tahoma" w:cs="Tahoma"/>
          <w:i/>
          <w:sz w:val="18"/>
          <w:szCs w:val="18"/>
        </w:rPr>
        <w:t xml:space="preserve">DigitalES, Asociación Española para la Digitalización, reúne a las principales empresas del sector de la tecnología e innovación digital en España. El objetivo de DigitalES es impulsar la transformación digital, contribuyendo así al crecimiento económico y social de nuestro país. En conjunto, las empresas que forman parte de DigitalES facturan en España el equivalente a más del 3,4% del PIB nacional. </w:t>
      </w:r>
      <w:hyperlink r:id="rId13" w:history="1">
        <w:r w:rsidRPr="004023E8">
          <w:rPr>
            <w:rStyle w:val="Hipervnculo"/>
            <w:rFonts w:ascii="Tahoma" w:hAnsi="Tahoma" w:cs="Tahoma"/>
            <w:i/>
            <w:color w:val="auto"/>
            <w:sz w:val="18"/>
            <w:szCs w:val="18"/>
          </w:rPr>
          <w:t>www.digitales.es</w:t>
        </w:r>
      </w:hyperlink>
    </w:p>
    <w:p w14:paraId="4F5B3DEC" w14:textId="77777777" w:rsidR="006005C7" w:rsidRPr="004023E8" w:rsidRDefault="006005C7" w:rsidP="006005C7">
      <w:pPr>
        <w:widowControl w:val="0"/>
        <w:autoSpaceDE w:val="0"/>
        <w:spacing w:after="0"/>
        <w:jc w:val="both"/>
        <w:rPr>
          <w:rFonts w:ascii="Tahoma" w:hAnsi="Tahoma" w:cs="Tahoma"/>
          <w:b/>
          <w:bCs/>
          <w:sz w:val="20"/>
          <w:szCs w:val="20"/>
          <w:lang w:val="es"/>
        </w:rPr>
      </w:pPr>
      <w:r w:rsidRPr="004023E8">
        <w:rPr>
          <w:rFonts w:ascii="Tahoma" w:hAnsi="Tahoma" w:cs="Tahoma"/>
          <w:b/>
          <w:bCs/>
          <w:sz w:val="20"/>
          <w:szCs w:val="20"/>
          <w:lang w:val="es"/>
        </w:rPr>
        <w:t xml:space="preserve">Más información: </w:t>
      </w:r>
    </w:p>
    <w:p w14:paraId="7A635841" w14:textId="77777777" w:rsidR="006005C7" w:rsidRPr="004023E8" w:rsidRDefault="006005C7" w:rsidP="006005C7">
      <w:pPr>
        <w:widowControl w:val="0"/>
        <w:autoSpaceDE w:val="0"/>
        <w:spacing w:after="0"/>
        <w:jc w:val="both"/>
        <w:rPr>
          <w:rFonts w:ascii="Tahoma" w:hAnsi="Tahoma" w:cs="Tahoma"/>
          <w:b/>
          <w:bCs/>
          <w:sz w:val="20"/>
          <w:szCs w:val="20"/>
          <w:lang w:val="es"/>
        </w:rPr>
      </w:pPr>
      <w:r w:rsidRPr="004023E8">
        <w:rPr>
          <w:rFonts w:ascii="Tahoma" w:hAnsi="Tahoma" w:cs="Tahoma"/>
          <w:b/>
          <w:bCs/>
          <w:sz w:val="20"/>
          <w:szCs w:val="20"/>
          <w:lang w:val="es"/>
        </w:rPr>
        <w:t>Elena Arrieta</w:t>
      </w:r>
    </w:p>
    <w:p w14:paraId="503DA76E" w14:textId="77777777" w:rsidR="006005C7" w:rsidRPr="004023E8" w:rsidRDefault="006005C7" w:rsidP="006005C7">
      <w:pPr>
        <w:widowControl w:val="0"/>
        <w:autoSpaceDE w:val="0"/>
        <w:spacing w:after="0"/>
        <w:jc w:val="both"/>
        <w:rPr>
          <w:rFonts w:ascii="Tahoma" w:hAnsi="Tahoma" w:cs="Tahoma"/>
          <w:sz w:val="20"/>
          <w:szCs w:val="20"/>
        </w:rPr>
      </w:pPr>
      <w:r w:rsidRPr="004023E8">
        <w:rPr>
          <w:rFonts w:ascii="Tahoma" w:hAnsi="Tahoma" w:cs="Tahoma"/>
          <w:sz w:val="20"/>
          <w:szCs w:val="20"/>
        </w:rPr>
        <w:t xml:space="preserve">T. 661 93 02 85 </w:t>
      </w:r>
    </w:p>
    <w:p w14:paraId="66FB7A1A" w14:textId="5CB082AD" w:rsidR="006005C7" w:rsidRPr="00D72B6F" w:rsidRDefault="00272406" w:rsidP="00271DEE">
      <w:pPr>
        <w:widowControl w:val="0"/>
        <w:autoSpaceDE w:val="0"/>
        <w:spacing w:after="0"/>
        <w:jc w:val="both"/>
        <w:rPr>
          <w:rFonts w:ascii="Tahoma" w:hAnsi="Tahoma" w:cs="Tahoma"/>
          <w:sz w:val="20"/>
          <w:szCs w:val="20"/>
        </w:rPr>
      </w:pPr>
      <w:hyperlink r:id="rId14" w:history="1">
        <w:r w:rsidR="006005C7" w:rsidRPr="004023E8">
          <w:rPr>
            <w:rStyle w:val="Hipervnculo"/>
            <w:rFonts w:ascii="Tahoma" w:hAnsi="Tahoma" w:cs="Tahoma"/>
            <w:b/>
            <w:bCs/>
            <w:sz w:val="20"/>
            <w:szCs w:val="20"/>
          </w:rPr>
          <w:t>comunicacion@digitales.es</w:t>
        </w:r>
      </w:hyperlink>
    </w:p>
    <w:sectPr w:rsidR="006005C7" w:rsidRPr="00D72B6F" w:rsidSect="00001709">
      <w:headerReference w:type="default" r:id="rId15"/>
      <w:footerReference w:type="default" r:id="rId16"/>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4F336" w14:textId="77777777" w:rsidR="00272406" w:rsidRDefault="00272406" w:rsidP="00FC4831">
      <w:pPr>
        <w:spacing w:after="0" w:line="240" w:lineRule="auto"/>
      </w:pPr>
      <w:r>
        <w:separator/>
      </w:r>
    </w:p>
  </w:endnote>
  <w:endnote w:type="continuationSeparator" w:id="0">
    <w:p w14:paraId="00092FA6" w14:textId="77777777" w:rsidR="00272406" w:rsidRDefault="00272406" w:rsidP="00FC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52106644"/>
      <w:docPartObj>
        <w:docPartGallery w:val="Page Numbers (Bottom of Page)"/>
        <w:docPartUnique/>
      </w:docPartObj>
    </w:sdtPr>
    <w:sdtEndPr/>
    <w:sdtContent>
      <w:p w14:paraId="4DFC84C5" w14:textId="77777777" w:rsidR="0087741B" w:rsidRPr="0084677B" w:rsidRDefault="003635E6">
        <w:pPr>
          <w:pStyle w:val="Piedepgina"/>
          <w:jc w:val="right"/>
          <w:rPr>
            <w:sz w:val="20"/>
          </w:rPr>
        </w:pPr>
        <w:r>
          <w:rPr>
            <w:b/>
            <w:sz w:val="20"/>
          </w:rPr>
          <w:t>DigitalES</w:t>
        </w:r>
        <w:r w:rsidR="0087741B" w:rsidRPr="0084677B">
          <w:rPr>
            <w:sz w:val="20"/>
          </w:rPr>
          <w:t xml:space="preserve"> (Asociación Española para la Digitalización)</w:t>
        </w:r>
        <w:r w:rsidR="0087741B" w:rsidRPr="0084677B">
          <w:rPr>
            <w:sz w:val="20"/>
          </w:rPr>
          <w:tab/>
          <w:t xml:space="preserve"> </w:t>
        </w:r>
        <w:r w:rsidR="0087741B" w:rsidRPr="0084677B">
          <w:rPr>
            <w:sz w:val="20"/>
          </w:rPr>
          <w:fldChar w:fldCharType="begin"/>
        </w:r>
        <w:r w:rsidR="0087741B" w:rsidRPr="0084677B">
          <w:rPr>
            <w:sz w:val="20"/>
          </w:rPr>
          <w:instrText>PAGE   \* MERGEFORMAT</w:instrText>
        </w:r>
        <w:r w:rsidR="0087741B" w:rsidRPr="0084677B">
          <w:rPr>
            <w:sz w:val="20"/>
          </w:rPr>
          <w:fldChar w:fldCharType="separate"/>
        </w:r>
        <w:r w:rsidR="00156FFB">
          <w:rPr>
            <w:noProof/>
            <w:sz w:val="20"/>
          </w:rPr>
          <w:t>1</w:t>
        </w:r>
        <w:r w:rsidR="0087741B" w:rsidRPr="0084677B">
          <w:rPr>
            <w:sz w:val="20"/>
          </w:rPr>
          <w:fldChar w:fldCharType="end"/>
        </w:r>
      </w:p>
    </w:sdtContent>
  </w:sdt>
  <w:p w14:paraId="6B7E48C4" w14:textId="77777777" w:rsidR="0087741B" w:rsidRDefault="008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A1F2" w14:textId="77777777" w:rsidR="00272406" w:rsidRDefault="00272406" w:rsidP="00FC4831">
      <w:pPr>
        <w:spacing w:after="0" w:line="240" w:lineRule="auto"/>
      </w:pPr>
      <w:r>
        <w:separator/>
      </w:r>
    </w:p>
  </w:footnote>
  <w:footnote w:type="continuationSeparator" w:id="0">
    <w:p w14:paraId="7224E69E" w14:textId="77777777" w:rsidR="00272406" w:rsidRDefault="00272406" w:rsidP="00FC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FE85" w14:textId="22325890" w:rsidR="00412DC3" w:rsidRPr="00412DC3" w:rsidRDefault="00412DC3" w:rsidP="00412DC3">
    <w:pPr>
      <w:spacing w:before="240" w:after="0" w:line="276" w:lineRule="auto"/>
      <w:rPr>
        <w:rFonts w:ascii="Tahoma" w:hAnsi="Tahoma" w:cs="Tahoma"/>
        <w:b/>
        <w:iCs/>
        <w:sz w:val="24"/>
      </w:rPr>
    </w:pPr>
    <w:r w:rsidRPr="00412DC3">
      <w:rPr>
        <w:noProof/>
        <w:lang w:eastAsia="es-ES"/>
      </w:rPr>
      <w:drawing>
        <wp:anchor distT="0" distB="0" distL="114300" distR="114300" simplePos="0" relativeHeight="251658240" behindDoc="0" locked="0" layoutInCell="1" allowOverlap="1" wp14:anchorId="0CB5060F" wp14:editId="007C4D0E">
          <wp:simplePos x="0" y="0"/>
          <wp:positionH relativeFrom="margin">
            <wp:align>right</wp:align>
          </wp:positionH>
          <wp:positionV relativeFrom="paragraph">
            <wp:posOffset>-56382</wp:posOffset>
          </wp:positionV>
          <wp:extent cx="1555750" cy="493395"/>
          <wp:effectExtent l="0" t="0" r="635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493395"/>
                  </a:xfrm>
                  <a:prstGeom prst="rect">
                    <a:avLst/>
                  </a:prstGeom>
                  <a:noFill/>
                  <a:ln>
                    <a:noFill/>
                  </a:ln>
                </pic:spPr>
              </pic:pic>
            </a:graphicData>
          </a:graphic>
        </wp:anchor>
      </w:drawing>
    </w:r>
    <w:r w:rsidRPr="00412DC3">
      <w:rPr>
        <w:rFonts w:ascii="Tahoma" w:hAnsi="Tahoma" w:cs="Tahoma"/>
        <w:b/>
        <w:iCs/>
        <w:sz w:val="20"/>
      </w:rPr>
      <w:t xml:space="preserve"> </w:t>
    </w:r>
  </w:p>
  <w:p w14:paraId="4DB76C1D" w14:textId="1CCB59DB" w:rsidR="0087741B" w:rsidRDefault="00B12D02" w:rsidP="003635E6">
    <w:pPr>
      <w:pStyle w:val="Encabezado"/>
      <w:jc w:val="right"/>
    </w:pPr>
    <w:r>
      <w:t xml:space="preserve">                                                                                     </w:t>
    </w:r>
  </w:p>
  <w:p w14:paraId="10BB763F" w14:textId="77777777" w:rsidR="0087741B" w:rsidRDefault="00877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8FB"/>
    <w:multiLevelType w:val="hybridMultilevel"/>
    <w:tmpl w:val="F8D6C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1968C9"/>
    <w:multiLevelType w:val="hybridMultilevel"/>
    <w:tmpl w:val="B1024912"/>
    <w:lvl w:ilvl="0" w:tplc="0C0A0001">
      <w:start w:val="1"/>
      <w:numFmt w:val="bullet"/>
      <w:lvlText w:val=""/>
      <w:lvlJc w:val="left"/>
      <w:pPr>
        <w:ind w:left="8865" w:hanging="360"/>
      </w:pPr>
      <w:rPr>
        <w:rFonts w:ascii="Symbol" w:hAnsi="Symbol" w:cs="Symbol" w:hint="default"/>
      </w:rPr>
    </w:lvl>
    <w:lvl w:ilvl="1" w:tplc="0C0A0003" w:tentative="1">
      <w:start w:val="1"/>
      <w:numFmt w:val="bullet"/>
      <w:lvlText w:val="o"/>
      <w:lvlJc w:val="left"/>
      <w:pPr>
        <w:ind w:left="9585" w:hanging="360"/>
      </w:pPr>
      <w:rPr>
        <w:rFonts w:ascii="Courier New" w:hAnsi="Courier New" w:cs="Courier New" w:hint="default"/>
      </w:rPr>
    </w:lvl>
    <w:lvl w:ilvl="2" w:tplc="0C0A0005" w:tentative="1">
      <w:start w:val="1"/>
      <w:numFmt w:val="bullet"/>
      <w:lvlText w:val=""/>
      <w:lvlJc w:val="left"/>
      <w:pPr>
        <w:ind w:left="10305" w:hanging="360"/>
      </w:pPr>
      <w:rPr>
        <w:rFonts w:ascii="Wingdings" w:hAnsi="Wingdings" w:hint="default"/>
      </w:rPr>
    </w:lvl>
    <w:lvl w:ilvl="3" w:tplc="0C0A0001" w:tentative="1">
      <w:start w:val="1"/>
      <w:numFmt w:val="bullet"/>
      <w:lvlText w:val=""/>
      <w:lvlJc w:val="left"/>
      <w:pPr>
        <w:ind w:left="11025" w:hanging="360"/>
      </w:pPr>
      <w:rPr>
        <w:rFonts w:ascii="Symbol" w:hAnsi="Symbol" w:hint="default"/>
      </w:rPr>
    </w:lvl>
    <w:lvl w:ilvl="4" w:tplc="0C0A0003" w:tentative="1">
      <w:start w:val="1"/>
      <w:numFmt w:val="bullet"/>
      <w:lvlText w:val="o"/>
      <w:lvlJc w:val="left"/>
      <w:pPr>
        <w:ind w:left="11745" w:hanging="360"/>
      </w:pPr>
      <w:rPr>
        <w:rFonts w:ascii="Courier New" w:hAnsi="Courier New" w:cs="Courier New" w:hint="default"/>
      </w:rPr>
    </w:lvl>
    <w:lvl w:ilvl="5" w:tplc="0C0A0005" w:tentative="1">
      <w:start w:val="1"/>
      <w:numFmt w:val="bullet"/>
      <w:lvlText w:val=""/>
      <w:lvlJc w:val="left"/>
      <w:pPr>
        <w:ind w:left="12465" w:hanging="360"/>
      </w:pPr>
      <w:rPr>
        <w:rFonts w:ascii="Wingdings" w:hAnsi="Wingdings" w:hint="default"/>
      </w:rPr>
    </w:lvl>
    <w:lvl w:ilvl="6" w:tplc="0C0A0001" w:tentative="1">
      <w:start w:val="1"/>
      <w:numFmt w:val="bullet"/>
      <w:lvlText w:val=""/>
      <w:lvlJc w:val="left"/>
      <w:pPr>
        <w:ind w:left="13185" w:hanging="360"/>
      </w:pPr>
      <w:rPr>
        <w:rFonts w:ascii="Symbol" w:hAnsi="Symbol" w:hint="default"/>
      </w:rPr>
    </w:lvl>
    <w:lvl w:ilvl="7" w:tplc="0C0A0003" w:tentative="1">
      <w:start w:val="1"/>
      <w:numFmt w:val="bullet"/>
      <w:lvlText w:val="o"/>
      <w:lvlJc w:val="left"/>
      <w:pPr>
        <w:ind w:left="13905" w:hanging="360"/>
      </w:pPr>
      <w:rPr>
        <w:rFonts w:ascii="Courier New" w:hAnsi="Courier New" w:cs="Courier New" w:hint="default"/>
      </w:rPr>
    </w:lvl>
    <w:lvl w:ilvl="8" w:tplc="0C0A0005" w:tentative="1">
      <w:start w:val="1"/>
      <w:numFmt w:val="bullet"/>
      <w:lvlText w:val=""/>
      <w:lvlJc w:val="left"/>
      <w:pPr>
        <w:ind w:left="14625" w:hanging="360"/>
      </w:pPr>
      <w:rPr>
        <w:rFonts w:ascii="Wingdings" w:hAnsi="Wingdings" w:hint="default"/>
      </w:rPr>
    </w:lvl>
  </w:abstractNum>
  <w:abstractNum w:abstractNumId="2" w15:restartNumberingAfterBreak="0">
    <w:nsid w:val="08416459"/>
    <w:multiLevelType w:val="hybridMultilevel"/>
    <w:tmpl w:val="F23A2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997A45"/>
    <w:multiLevelType w:val="hybridMultilevel"/>
    <w:tmpl w:val="4E48A6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0E0E5C"/>
    <w:multiLevelType w:val="hybridMultilevel"/>
    <w:tmpl w:val="46BAC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FA21E8"/>
    <w:multiLevelType w:val="hybridMultilevel"/>
    <w:tmpl w:val="B0F8B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07C01"/>
    <w:multiLevelType w:val="hybridMultilevel"/>
    <w:tmpl w:val="E85CA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387FF2"/>
    <w:multiLevelType w:val="hybridMultilevel"/>
    <w:tmpl w:val="76B2267A"/>
    <w:lvl w:ilvl="0" w:tplc="ACF609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427B8E"/>
    <w:multiLevelType w:val="hybridMultilevel"/>
    <w:tmpl w:val="95683A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472681"/>
    <w:multiLevelType w:val="hybridMultilevel"/>
    <w:tmpl w:val="A008C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D14B59"/>
    <w:multiLevelType w:val="hybridMultilevel"/>
    <w:tmpl w:val="B7AA9D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05317B6"/>
    <w:multiLevelType w:val="hybridMultilevel"/>
    <w:tmpl w:val="81B0A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27028A6"/>
    <w:multiLevelType w:val="hybridMultilevel"/>
    <w:tmpl w:val="68CAAE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1223A"/>
    <w:multiLevelType w:val="hybridMultilevel"/>
    <w:tmpl w:val="AC4EBF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85041E"/>
    <w:multiLevelType w:val="hybridMultilevel"/>
    <w:tmpl w:val="5AA60D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E747D05"/>
    <w:multiLevelType w:val="hybridMultilevel"/>
    <w:tmpl w:val="0BDEC1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1C108D"/>
    <w:multiLevelType w:val="hybridMultilevel"/>
    <w:tmpl w:val="3DAEBA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C2084B"/>
    <w:multiLevelType w:val="hybridMultilevel"/>
    <w:tmpl w:val="9E1E4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CA168C7"/>
    <w:multiLevelType w:val="hybridMultilevel"/>
    <w:tmpl w:val="DEFC27BA"/>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DD233A"/>
    <w:multiLevelType w:val="hybridMultilevel"/>
    <w:tmpl w:val="BE763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6F1EB2"/>
    <w:multiLevelType w:val="hybridMultilevel"/>
    <w:tmpl w:val="93F24C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9775A55"/>
    <w:multiLevelType w:val="hybridMultilevel"/>
    <w:tmpl w:val="90185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526769"/>
    <w:multiLevelType w:val="hybridMultilevel"/>
    <w:tmpl w:val="D0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DB5157F"/>
    <w:multiLevelType w:val="multilevel"/>
    <w:tmpl w:val="C280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A15D6A"/>
    <w:multiLevelType w:val="hybridMultilevel"/>
    <w:tmpl w:val="DE4ED2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17726E7"/>
    <w:multiLevelType w:val="hybridMultilevel"/>
    <w:tmpl w:val="56C8A5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D6A24FF"/>
    <w:multiLevelType w:val="hybridMultilevel"/>
    <w:tmpl w:val="245C5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F3747AF"/>
    <w:multiLevelType w:val="hybridMultilevel"/>
    <w:tmpl w:val="A650DC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2"/>
  </w:num>
  <w:num w:numId="4">
    <w:abstractNumId w:val="17"/>
  </w:num>
  <w:num w:numId="5">
    <w:abstractNumId w:val="7"/>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8"/>
  </w:num>
  <w:num w:numId="11">
    <w:abstractNumId w:val="1"/>
  </w:num>
  <w:num w:numId="12">
    <w:abstractNumId w:val="10"/>
  </w:num>
  <w:num w:numId="13">
    <w:abstractNumId w:val="21"/>
  </w:num>
  <w:num w:numId="14">
    <w:abstractNumId w:val="23"/>
  </w:num>
  <w:num w:numId="15">
    <w:abstractNumId w:val="20"/>
  </w:num>
  <w:num w:numId="16">
    <w:abstractNumId w:val="5"/>
  </w:num>
  <w:num w:numId="17">
    <w:abstractNumId w:val="4"/>
  </w:num>
  <w:num w:numId="18">
    <w:abstractNumId w:val="26"/>
  </w:num>
  <w:num w:numId="19">
    <w:abstractNumId w:val="2"/>
  </w:num>
  <w:num w:numId="20">
    <w:abstractNumId w:val="24"/>
  </w:num>
  <w:num w:numId="21">
    <w:abstractNumId w:val="14"/>
  </w:num>
  <w:num w:numId="22">
    <w:abstractNumId w:val="16"/>
  </w:num>
  <w:num w:numId="23">
    <w:abstractNumId w:val="27"/>
  </w:num>
  <w:num w:numId="24">
    <w:abstractNumId w:val="11"/>
  </w:num>
  <w:num w:numId="25">
    <w:abstractNumId w:val="13"/>
  </w:num>
  <w:num w:numId="26">
    <w:abstractNumId w:val="12"/>
  </w:num>
  <w:num w:numId="27">
    <w:abstractNumId w:val="25"/>
  </w:num>
  <w:num w:numId="28">
    <w:abstractNumId w:val="1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1"/>
    <w:rsid w:val="00000150"/>
    <w:rsid w:val="0000096D"/>
    <w:rsid w:val="00001709"/>
    <w:rsid w:val="00002429"/>
    <w:rsid w:val="000052A2"/>
    <w:rsid w:val="00011285"/>
    <w:rsid w:val="00012227"/>
    <w:rsid w:val="00013861"/>
    <w:rsid w:val="00014B47"/>
    <w:rsid w:val="0001551F"/>
    <w:rsid w:val="00021916"/>
    <w:rsid w:val="00023D7D"/>
    <w:rsid w:val="00027339"/>
    <w:rsid w:val="00030E6D"/>
    <w:rsid w:val="000340E3"/>
    <w:rsid w:val="0003415C"/>
    <w:rsid w:val="00041728"/>
    <w:rsid w:val="000435B4"/>
    <w:rsid w:val="000438B1"/>
    <w:rsid w:val="00046035"/>
    <w:rsid w:val="00046085"/>
    <w:rsid w:val="000467B7"/>
    <w:rsid w:val="0004694E"/>
    <w:rsid w:val="00054381"/>
    <w:rsid w:val="00056E57"/>
    <w:rsid w:val="00057E08"/>
    <w:rsid w:val="0006231E"/>
    <w:rsid w:val="00063AF2"/>
    <w:rsid w:val="000654C5"/>
    <w:rsid w:val="0007057B"/>
    <w:rsid w:val="000744F0"/>
    <w:rsid w:val="0007566C"/>
    <w:rsid w:val="000807C3"/>
    <w:rsid w:val="00082774"/>
    <w:rsid w:val="00091BB3"/>
    <w:rsid w:val="00091CEA"/>
    <w:rsid w:val="0009357D"/>
    <w:rsid w:val="000A0331"/>
    <w:rsid w:val="000A0E50"/>
    <w:rsid w:val="000A5A78"/>
    <w:rsid w:val="000A5A8E"/>
    <w:rsid w:val="000A7D0F"/>
    <w:rsid w:val="000A7EAC"/>
    <w:rsid w:val="000B0BB4"/>
    <w:rsid w:val="000B14B2"/>
    <w:rsid w:val="000B1BA7"/>
    <w:rsid w:val="000B32BC"/>
    <w:rsid w:val="000B347B"/>
    <w:rsid w:val="000B5007"/>
    <w:rsid w:val="000B64A6"/>
    <w:rsid w:val="000C253E"/>
    <w:rsid w:val="000C61F0"/>
    <w:rsid w:val="000C6547"/>
    <w:rsid w:val="000D0C9D"/>
    <w:rsid w:val="000D21C4"/>
    <w:rsid w:val="000D512C"/>
    <w:rsid w:val="000D7A62"/>
    <w:rsid w:val="000D7F3C"/>
    <w:rsid w:val="000E2CF4"/>
    <w:rsid w:val="000E4022"/>
    <w:rsid w:val="000E405D"/>
    <w:rsid w:val="000E58F6"/>
    <w:rsid w:val="000E5AA4"/>
    <w:rsid w:val="000F030D"/>
    <w:rsid w:val="000F60E7"/>
    <w:rsid w:val="00100B39"/>
    <w:rsid w:val="00102CC9"/>
    <w:rsid w:val="001070BC"/>
    <w:rsid w:val="00107CDB"/>
    <w:rsid w:val="00107DF2"/>
    <w:rsid w:val="00113CE2"/>
    <w:rsid w:val="00116FA4"/>
    <w:rsid w:val="00121BAE"/>
    <w:rsid w:val="00123FB9"/>
    <w:rsid w:val="00126201"/>
    <w:rsid w:val="001265EF"/>
    <w:rsid w:val="00130907"/>
    <w:rsid w:val="001314A3"/>
    <w:rsid w:val="001317C9"/>
    <w:rsid w:val="00131808"/>
    <w:rsid w:val="001321D2"/>
    <w:rsid w:val="001332AA"/>
    <w:rsid w:val="00141DF0"/>
    <w:rsid w:val="0014254E"/>
    <w:rsid w:val="001448BC"/>
    <w:rsid w:val="001455ED"/>
    <w:rsid w:val="0014660D"/>
    <w:rsid w:val="001471A5"/>
    <w:rsid w:val="0015527A"/>
    <w:rsid w:val="00155C8D"/>
    <w:rsid w:val="00156FFB"/>
    <w:rsid w:val="00163203"/>
    <w:rsid w:val="0016349E"/>
    <w:rsid w:val="0016688F"/>
    <w:rsid w:val="00174374"/>
    <w:rsid w:val="00174FD6"/>
    <w:rsid w:val="001774CD"/>
    <w:rsid w:val="00181096"/>
    <w:rsid w:val="00182BDB"/>
    <w:rsid w:val="0018447F"/>
    <w:rsid w:val="001851CD"/>
    <w:rsid w:val="001858EC"/>
    <w:rsid w:val="00191969"/>
    <w:rsid w:val="00192EC4"/>
    <w:rsid w:val="001936A6"/>
    <w:rsid w:val="0019386D"/>
    <w:rsid w:val="001977B6"/>
    <w:rsid w:val="001A0549"/>
    <w:rsid w:val="001A2B37"/>
    <w:rsid w:val="001A43C8"/>
    <w:rsid w:val="001A48F0"/>
    <w:rsid w:val="001A68CC"/>
    <w:rsid w:val="001A6DD9"/>
    <w:rsid w:val="001B3896"/>
    <w:rsid w:val="001C175C"/>
    <w:rsid w:val="001C19F7"/>
    <w:rsid w:val="001C6ABD"/>
    <w:rsid w:val="001D0CE6"/>
    <w:rsid w:val="001D2AD6"/>
    <w:rsid w:val="001D7892"/>
    <w:rsid w:val="001E12F0"/>
    <w:rsid w:val="001E335B"/>
    <w:rsid w:val="001E37FF"/>
    <w:rsid w:val="001E3BF9"/>
    <w:rsid w:val="001E578E"/>
    <w:rsid w:val="001F1AF4"/>
    <w:rsid w:val="001F2E2E"/>
    <w:rsid w:val="001F4C3C"/>
    <w:rsid w:val="001F5015"/>
    <w:rsid w:val="001F632F"/>
    <w:rsid w:val="001F669D"/>
    <w:rsid w:val="001F7989"/>
    <w:rsid w:val="001F79E9"/>
    <w:rsid w:val="00200275"/>
    <w:rsid w:val="00201233"/>
    <w:rsid w:val="002038CB"/>
    <w:rsid w:val="002052F7"/>
    <w:rsid w:val="002063BC"/>
    <w:rsid w:val="00210B5D"/>
    <w:rsid w:val="00210F51"/>
    <w:rsid w:val="00212195"/>
    <w:rsid w:val="002164A5"/>
    <w:rsid w:val="00217477"/>
    <w:rsid w:val="002211D1"/>
    <w:rsid w:val="00222D23"/>
    <w:rsid w:val="00230C95"/>
    <w:rsid w:val="00230FCD"/>
    <w:rsid w:val="0023366A"/>
    <w:rsid w:val="00242131"/>
    <w:rsid w:val="00243DFA"/>
    <w:rsid w:val="00246632"/>
    <w:rsid w:val="002475B8"/>
    <w:rsid w:val="00252087"/>
    <w:rsid w:val="00253D33"/>
    <w:rsid w:val="00253E40"/>
    <w:rsid w:val="00255AD8"/>
    <w:rsid w:val="00256BF6"/>
    <w:rsid w:val="00257547"/>
    <w:rsid w:val="0025795A"/>
    <w:rsid w:val="00260EB7"/>
    <w:rsid w:val="00263AC5"/>
    <w:rsid w:val="002655E8"/>
    <w:rsid w:val="00265628"/>
    <w:rsid w:val="0026592B"/>
    <w:rsid w:val="00266031"/>
    <w:rsid w:val="00271DEE"/>
    <w:rsid w:val="00272406"/>
    <w:rsid w:val="00272C26"/>
    <w:rsid w:val="00274BA5"/>
    <w:rsid w:val="002803FA"/>
    <w:rsid w:val="00281D59"/>
    <w:rsid w:val="00282560"/>
    <w:rsid w:val="00286BBA"/>
    <w:rsid w:val="00287EAD"/>
    <w:rsid w:val="00291637"/>
    <w:rsid w:val="00291C56"/>
    <w:rsid w:val="002934DE"/>
    <w:rsid w:val="0029371F"/>
    <w:rsid w:val="00294EE7"/>
    <w:rsid w:val="002A5A0A"/>
    <w:rsid w:val="002A7F15"/>
    <w:rsid w:val="002B0E83"/>
    <w:rsid w:val="002B1EF2"/>
    <w:rsid w:val="002B1F90"/>
    <w:rsid w:val="002B2A49"/>
    <w:rsid w:val="002B4BAC"/>
    <w:rsid w:val="002B7CA9"/>
    <w:rsid w:val="002C11C6"/>
    <w:rsid w:val="002C1ED3"/>
    <w:rsid w:val="002C37EC"/>
    <w:rsid w:val="002C3E1A"/>
    <w:rsid w:val="002C5E5F"/>
    <w:rsid w:val="002D0D32"/>
    <w:rsid w:val="002D1676"/>
    <w:rsid w:val="002D2D3F"/>
    <w:rsid w:val="002D3086"/>
    <w:rsid w:val="002D4E5D"/>
    <w:rsid w:val="002D6586"/>
    <w:rsid w:val="002D7EE1"/>
    <w:rsid w:val="002E09B1"/>
    <w:rsid w:val="002E4160"/>
    <w:rsid w:val="002E43B1"/>
    <w:rsid w:val="002E4C0E"/>
    <w:rsid w:val="002E7B97"/>
    <w:rsid w:val="002F1DCA"/>
    <w:rsid w:val="002F1ED4"/>
    <w:rsid w:val="002F25B1"/>
    <w:rsid w:val="0030157F"/>
    <w:rsid w:val="003056D5"/>
    <w:rsid w:val="003108A1"/>
    <w:rsid w:val="00311399"/>
    <w:rsid w:val="003124E0"/>
    <w:rsid w:val="0031319B"/>
    <w:rsid w:val="0031779B"/>
    <w:rsid w:val="00317DC9"/>
    <w:rsid w:val="00320F4D"/>
    <w:rsid w:val="00323FD2"/>
    <w:rsid w:val="00324EC6"/>
    <w:rsid w:val="0032672A"/>
    <w:rsid w:val="00327695"/>
    <w:rsid w:val="00327EEB"/>
    <w:rsid w:val="0033060D"/>
    <w:rsid w:val="0033160E"/>
    <w:rsid w:val="003322B9"/>
    <w:rsid w:val="00336289"/>
    <w:rsid w:val="00340161"/>
    <w:rsid w:val="003447DE"/>
    <w:rsid w:val="003465E8"/>
    <w:rsid w:val="00350537"/>
    <w:rsid w:val="00350B90"/>
    <w:rsid w:val="0035152A"/>
    <w:rsid w:val="00353AE4"/>
    <w:rsid w:val="00356DAE"/>
    <w:rsid w:val="00357236"/>
    <w:rsid w:val="003605EA"/>
    <w:rsid w:val="003635E6"/>
    <w:rsid w:val="00363B98"/>
    <w:rsid w:val="00364A78"/>
    <w:rsid w:val="00366FEE"/>
    <w:rsid w:val="00367983"/>
    <w:rsid w:val="00370A1D"/>
    <w:rsid w:val="0037203C"/>
    <w:rsid w:val="003725BD"/>
    <w:rsid w:val="00372752"/>
    <w:rsid w:val="003735EE"/>
    <w:rsid w:val="003741E2"/>
    <w:rsid w:val="003750CE"/>
    <w:rsid w:val="0037528A"/>
    <w:rsid w:val="003754FF"/>
    <w:rsid w:val="003800DB"/>
    <w:rsid w:val="00380640"/>
    <w:rsid w:val="00381121"/>
    <w:rsid w:val="0038125A"/>
    <w:rsid w:val="00381473"/>
    <w:rsid w:val="00381AD9"/>
    <w:rsid w:val="00381EFA"/>
    <w:rsid w:val="00381FF7"/>
    <w:rsid w:val="00382982"/>
    <w:rsid w:val="00383219"/>
    <w:rsid w:val="00385669"/>
    <w:rsid w:val="003870F4"/>
    <w:rsid w:val="003875E6"/>
    <w:rsid w:val="003905E4"/>
    <w:rsid w:val="003933D6"/>
    <w:rsid w:val="0039673D"/>
    <w:rsid w:val="00397A86"/>
    <w:rsid w:val="003A0607"/>
    <w:rsid w:val="003A2730"/>
    <w:rsid w:val="003B1250"/>
    <w:rsid w:val="003B3F1C"/>
    <w:rsid w:val="003B42ED"/>
    <w:rsid w:val="003B52A2"/>
    <w:rsid w:val="003B54B9"/>
    <w:rsid w:val="003B604B"/>
    <w:rsid w:val="003B7500"/>
    <w:rsid w:val="003C13C7"/>
    <w:rsid w:val="003C2DE8"/>
    <w:rsid w:val="003C65DE"/>
    <w:rsid w:val="003C7490"/>
    <w:rsid w:val="003D0A58"/>
    <w:rsid w:val="003D1451"/>
    <w:rsid w:val="003D230F"/>
    <w:rsid w:val="003D2C15"/>
    <w:rsid w:val="003D46B8"/>
    <w:rsid w:val="003D56CA"/>
    <w:rsid w:val="003E12A9"/>
    <w:rsid w:val="003E2C4F"/>
    <w:rsid w:val="003E34F3"/>
    <w:rsid w:val="003E5A37"/>
    <w:rsid w:val="003E7127"/>
    <w:rsid w:val="003F29EA"/>
    <w:rsid w:val="003F3784"/>
    <w:rsid w:val="003F3996"/>
    <w:rsid w:val="003F6C41"/>
    <w:rsid w:val="00402259"/>
    <w:rsid w:val="004023E8"/>
    <w:rsid w:val="00402CAC"/>
    <w:rsid w:val="00412AA2"/>
    <w:rsid w:val="00412DC3"/>
    <w:rsid w:val="004134BF"/>
    <w:rsid w:val="004137B4"/>
    <w:rsid w:val="00415788"/>
    <w:rsid w:val="00415936"/>
    <w:rsid w:val="00415D6E"/>
    <w:rsid w:val="00421C15"/>
    <w:rsid w:val="004232D2"/>
    <w:rsid w:val="00426A68"/>
    <w:rsid w:val="00427413"/>
    <w:rsid w:val="0043180B"/>
    <w:rsid w:val="004325A3"/>
    <w:rsid w:val="00434FF6"/>
    <w:rsid w:val="0043640B"/>
    <w:rsid w:val="0043653E"/>
    <w:rsid w:val="00437048"/>
    <w:rsid w:val="004379E2"/>
    <w:rsid w:val="00440564"/>
    <w:rsid w:val="00443455"/>
    <w:rsid w:val="00443A5D"/>
    <w:rsid w:val="00444FC2"/>
    <w:rsid w:val="00447DE9"/>
    <w:rsid w:val="00456B35"/>
    <w:rsid w:val="004576C4"/>
    <w:rsid w:val="0046090D"/>
    <w:rsid w:val="00461155"/>
    <w:rsid w:val="004613E3"/>
    <w:rsid w:val="00462A72"/>
    <w:rsid w:val="00463733"/>
    <w:rsid w:val="00463986"/>
    <w:rsid w:val="00472018"/>
    <w:rsid w:val="0047729B"/>
    <w:rsid w:val="004772A4"/>
    <w:rsid w:val="00483CFE"/>
    <w:rsid w:val="0048490B"/>
    <w:rsid w:val="00484A18"/>
    <w:rsid w:val="00485FAE"/>
    <w:rsid w:val="00486323"/>
    <w:rsid w:val="004874B4"/>
    <w:rsid w:val="004919BA"/>
    <w:rsid w:val="00493EA0"/>
    <w:rsid w:val="00495939"/>
    <w:rsid w:val="00496361"/>
    <w:rsid w:val="0049714E"/>
    <w:rsid w:val="0049741A"/>
    <w:rsid w:val="004A024B"/>
    <w:rsid w:val="004A0C96"/>
    <w:rsid w:val="004A1794"/>
    <w:rsid w:val="004A374C"/>
    <w:rsid w:val="004A67F9"/>
    <w:rsid w:val="004A7388"/>
    <w:rsid w:val="004B011D"/>
    <w:rsid w:val="004B12CA"/>
    <w:rsid w:val="004B1EC1"/>
    <w:rsid w:val="004B260B"/>
    <w:rsid w:val="004B2C21"/>
    <w:rsid w:val="004C1213"/>
    <w:rsid w:val="004C1421"/>
    <w:rsid w:val="004C3662"/>
    <w:rsid w:val="004C534D"/>
    <w:rsid w:val="004C56B6"/>
    <w:rsid w:val="004D00D4"/>
    <w:rsid w:val="004D1DDF"/>
    <w:rsid w:val="004D29FA"/>
    <w:rsid w:val="004D2A49"/>
    <w:rsid w:val="004D4FB9"/>
    <w:rsid w:val="004E3839"/>
    <w:rsid w:val="004E435C"/>
    <w:rsid w:val="004E676E"/>
    <w:rsid w:val="004F0360"/>
    <w:rsid w:val="004F6324"/>
    <w:rsid w:val="004F6A4D"/>
    <w:rsid w:val="004F778B"/>
    <w:rsid w:val="004F7EBA"/>
    <w:rsid w:val="00500BAD"/>
    <w:rsid w:val="00507FD8"/>
    <w:rsid w:val="0051071A"/>
    <w:rsid w:val="00516848"/>
    <w:rsid w:val="00516B29"/>
    <w:rsid w:val="005177D3"/>
    <w:rsid w:val="0052147F"/>
    <w:rsid w:val="005229A4"/>
    <w:rsid w:val="0052319E"/>
    <w:rsid w:val="0052491E"/>
    <w:rsid w:val="00526E2C"/>
    <w:rsid w:val="00535392"/>
    <w:rsid w:val="005355E3"/>
    <w:rsid w:val="0053660E"/>
    <w:rsid w:val="00536B44"/>
    <w:rsid w:val="005375BE"/>
    <w:rsid w:val="00540153"/>
    <w:rsid w:val="00541C33"/>
    <w:rsid w:val="00541FAC"/>
    <w:rsid w:val="00544A16"/>
    <w:rsid w:val="00545430"/>
    <w:rsid w:val="00545ABE"/>
    <w:rsid w:val="005472FE"/>
    <w:rsid w:val="005511EB"/>
    <w:rsid w:val="00551311"/>
    <w:rsid w:val="00551388"/>
    <w:rsid w:val="00553BC0"/>
    <w:rsid w:val="005555D1"/>
    <w:rsid w:val="0055620E"/>
    <w:rsid w:val="005565FC"/>
    <w:rsid w:val="00557A1F"/>
    <w:rsid w:val="00560B04"/>
    <w:rsid w:val="00567EA8"/>
    <w:rsid w:val="00571850"/>
    <w:rsid w:val="005728F6"/>
    <w:rsid w:val="00575960"/>
    <w:rsid w:val="00576F44"/>
    <w:rsid w:val="005849B2"/>
    <w:rsid w:val="00585191"/>
    <w:rsid w:val="00585388"/>
    <w:rsid w:val="0058600A"/>
    <w:rsid w:val="00590446"/>
    <w:rsid w:val="00590E39"/>
    <w:rsid w:val="00591EB5"/>
    <w:rsid w:val="00592BFF"/>
    <w:rsid w:val="00592DCA"/>
    <w:rsid w:val="005933AC"/>
    <w:rsid w:val="00595938"/>
    <w:rsid w:val="005A07B3"/>
    <w:rsid w:val="005A15DB"/>
    <w:rsid w:val="005A1AF4"/>
    <w:rsid w:val="005A1CAA"/>
    <w:rsid w:val="005A2E3B"/>
    <w:rsid w:val="005A496A"/>
    <w:rsid w:val="005A78D1"/>
    <w:rsid w:val="005B0FE1"/>
    <w:rsid w:val="005B206A"/>
    <w:rsid w:val="005B4B80"/>
    <w:rsid w:val="005B4E52"/>
    <w:rsid w:val="005B608D"/>
    <w:rsid w:val="005B72C8"/>
    <w:rsid w:val="005C16C2"/>
    <w:rsid w:val="005C42E2"/>
    <w:rsid w:val="005C6706"/>
    <w:rsid w:val="005C77F9"/>
    <w:rsid w:val="005C7E50"/>
    <w:rsid w:val="005D1384"/>
    <w:rsid w:val="005D756C"/>
    <w:rsid w:val="005E250C"/>
    <w:rsid w:val="005E390A"/>
    <w:rsid w:val="005E53E0"/>
    <w:rsid w:val="005E60FF"/>
    <w:rsid w:val="005E6FE8"/>
    <w:rsid w:val="005E79B2"/>
    <w:rsid w:val="005F4F48"/>
    <w:rsid w:val="005F68BE"/>
    <w:rsid w:val="005F6908"/>
    <w:rsid w:val="005F76EE"/>
    <w:rsid w:val="006005C7"/>
    <w:rsid w:val="0060106C"/>
    <w:rsid w:val="006050A2"/>
    <w:rsid w:val="006109C8"/>
    <w:rsid w:val="00610AD5"/>
    <w:rsid w:val="00610CBC"/>
    <w:rsid w:val="00611801"/>
    <w:rsid w:val="00615224"/>
    <w:rsid w:val="00615572"/>
    <w:rsid w:val="00617BB1"/>
    <w:rsid w:val="0062027E"/>
    <w:rsid w:val="00621722"/>
    <w:rsid w:val="006219ED"/>
    <w:rsid w:val="006220E1"/>
    <w:rsid w:val="00622E84"/>
    <w:rsid w:val="0062456C"/>
    <w:rsid w:val="006251D5"/>
    <w:rsid w:val="00625322"/>
    <w:rsid w:val="006266E7"/>
    <w:rsid w:val="006313A1"/>
    <w:rsid w:val="00632D75"/>
    <w:rsid w:val="006413EF"/>
    <w:rsid w:val="006425F4"/>
    <w:rsid w:val="00642B7B"/>
    <w:rsid w:val="00647AB6"/>
    <w:rsid w:val="00650ACB"/>
    <w:rsid w:val="00651F56"/>
    <w:rsid w:val="00652892"/>
    <w:rsid w:val="006554A6"/>
    <w:rsid w:val="00655982"/>
    <w:rsid w:val="00656D05"/>
    <w:rsid w:val="00661F6E"/>
    <w:rsid w:val="00665238"/>
    <w:rsid w:val="006655A4"/>
    <w:rsid w:val="00667D03"/>
    <w:rsid w:val="00667F89"/>
    <w:rsid w:val="006718BE"/>
    <w:rsid w:val="00677924"/>
    <w:rsid w:val="00677BAC"/>
    <w:rsid w:val="00684423"/>
    <w:rsid w:val="00685DC2"/>
    <w:rsid w:val="00686A86"/>
    <w:rsid w:val="006872BC"/>
    <w:rsid w:val="0068789F"/>
    <w:rsid w:val="006902F9"/>
    <w:rsid w:val="006907AC"/>
    <w:rsid w:val="00690C18"/>
    <w:rsid w:val="00690F1E"/>
    <w:rsid w:val="00692B6E"/>
    <w:rsid w:val="00695DDD"/>
    <w:rsid w:val="006A0328"/>
    <w:rsid w:val="006A0ACD"/>
    <w:rsid w:val="006A7980"/>
    <w:rsid w:val="006B0140"/>
    <w:rsid w:val="006B26B7"/>
    <w:rsid w:val="006B4636"/>
    <w:rsid w:val="006B4DF0"/>
    <w:rsid w:val="006B69F8"/>
    <w:rsid w:val="006C1E19"/>
    <w:rsid w:val="006C253C"/>
    <w:rsid w:val="006C29AF"/>
    <w:rsid w:val="006C3800"/>
    <w:rsid w:val="006C51AE"/>
    <w:rsid w:val="006C5764"/>
    <w:rsid w:val="006D77E9"/>
    <w:rsid w:val="006E3BF4"/>
    <w:rsid w:val="006E4171"/>
    <w:rsid w:val="006E5F5F"/>
    <w:rsid w:val="006E6B02"/>
    <w:rsid w:val="006E79FF"/>
    <w:rsid w:val="006F0FE2"/>
    <w:rsid w:val="006F1784"/>
    <w:rsid w:val="006F45B2"/>
    <w:rsid w:val="006F55D9"/>
    <w:rsid w:val="0070169C"/>
    <w:rsid w:val="007030D7"/>
    <w:rsid w:val="007031C0"/>
    <w:rsid w:val="007040A0"/>
    <w:rsid w:val="007043BE"/>
    <w:rsid w:val="00705B14"/>
    <w:rsid w:val="00706D8F"/>
    <w:rsid w:val="00712858"/>
    <w:rsid w:val="007132C4"/>
    <w:rsid w:val="007141B1"/>
    <w:rsid w:val="007153B6"/>
    <w:rsid w:val="00716658"/>
    <w:rsid w:val="0072178B"/>
    <w:rsid w:val="00723644"/>
    <w:rsid w:val="00724A07"/>
    <w:rsid w:val="00726452"/>
    <w:rsid w:val="0073118D"/>
    <w:rsid w:val="00732F1C"/>
    <w:rsid w:val="0073399D"/>
    <w:rsid w:val="0073418C"/>
    <w:rsid w:val="00735CD7"/>
    <w:rsid w:val="007377C7"/>
    <w:rsid w:val="007401FA"/>
    <w:rsid w:val="00741011"/>
    <w:rsid w:val="0074136B"/>
    <w:rsid w:val="00742510"/>
    <w:rsid w:val="00743B82"/>
    <w:rsid w:val="00744873"/>
    <w:rsid w:val="007457DD"/>
    <w:rsid w:val="00746152"/>
    <w:rsid w:val="00754913"/>
    <w:rsid w:val="00756846"/>
    <w:rsid w:val="00761FEA"/>
    <w:rsid w:val="00772A08"/>
    <w:rsid w:val="00773061"/>
    <w:rsid w:val="007738E6"/>
    <w:rsid w:val="00774BF1"/>
    <w:rsid w:val="00775987"/>
    <w:rsid w:val="00777182"/>
    <w:rsid w:val="00777CA6"/>
    <w:rsid w:val="00777CC0"/>
    <w:rsid w:val="0078187A"/>
    <w:rsid w:val="007830BD"/>
    <w:rsid w:val="00783584"/>
    <w:rsid w:val="0078566F"/>
    <w:rsid w:val="007862FE"/>
    <w:rsid w:val="007867F4"/>
    <w:rsid w:val="0078684C"/>
    <w:rsid w:val="007875A3"/>
    <w:rsid w:val="00791A42"/>
    <w:rsid w:val="00791AD6"/>
    <w:rsid w:val="007933D6"/>
    <w:rsid w:val="00793F99"/>
    <w:rsid w:val="007947CF"/>
    <w:rsid w:val="007948F1"/>
    <w:rsid w:val="00794E96"/>
    <w:rsid w:val="007A7F92"/>
    <w:rsid w:val="007B33E0"/>
    <w:rsid w:val="007B7C88"/>
    <w:rsid w:val="007C02A8"/>
    <w:rsid w:val="007C095E"/>
    <w:rsid w:val="007C2FB7"/>
    <w:rsid w:val="007C3270"/>
    <w:rsid w:val="007C640F"/>
    <w:rsid w:val="007D06F9"/>
    <w:rsid w:val="007D1021"/>
    <w:rsid w:val="007D303D"/>
    <w:rsid w:val="007E0548"/>
    <w:rsid w:val="007E05B2"/>
    <w:rsid w:val="007E0AFC"/>
    <w:rsid w:val="007E1033"/>
    <w:rsid w:val="007E1C48"/>
    <w:rsid w:val="007E1D53"/>
    <w:rsid w:val="007E5658"/>
    <w:rsid w:val="007E69AD"/>
    <w:rsid w:val="007F0521"/>
    <w:rsid w:val="007F0E97"/>
    <w:rsid w:val="007F239E"/>
    <w:rsid w:val="007F47DF"/>
    <w:rsid w:val="0080013A"/>
    <w:rsid w:val="00801060"/>
    <w:rsid w:val="008021EF"/>
    <w:rsid w:val="00802690"/>
    <w:rsid w:val="00806CB8"/>
    <w:rsid w:val="00807467"/>
    <w:rsid w:val="00807D0F"/>
    <w:rsid w:val="0081031F"/>
    <w:rsid w:val="00811A83"/>
    <w:rsid w:val="0082006B"/>
    <w:rsid w:val="0082139A"/>
    <w:rsid w:val="0082316E"/>
    <w:rsid w:val="008234BB"/>
    <w:rsid w:val="0082531E"/>
    <w:rsid w:val="008256B5"/>
    <w:rsid w:val="008269BD"/>
    <w:rsid w:val="008314AA"/>
    <w:rsid w:val="0083429E"/>
    <w:rsid w:val="00836AD9"/>
    <w:rsid w:val="008425D8"/>
    <w:rsid w:val="008448D1"/>
    <w:rsid w:val="0084589E"/>
    <w:rsid w:val="0084677B"/>
    <w:rsid w:val="0085055A"/>
    <w:rsid w:val="00853F43"/>
    <w:rsid w:val="008554EF"/>
    <w:rsid w:val="00860FEC"/>
    <w:rsid w:val="00861B84"/>
    <w:rsid w:val="00861BC7"/>
    <w:rsid w:val="00861F54"/>
    <w:rsid w:val="00862DC9"/>
    <w:rsid w:val="0086420D"/>
    <w:rsid w:val="00865445"/>
    <w:rsid w:val="00866BD3"/>
    <w:rsid w:val="00870977"/>
    <w:rsid w:val="008728E1"/>
    <w:rsid w:val="0087741B"/>
    <w:rsid w:val="00880481"/>
    <w:rsid w:val="00881EB4"/>
    <w:rsid w:val="008820BD"/>
    <w:rsid w:val="00883B8F"/>
    <w:rsid w:val="00883FE6"/>
    <w:rsid w:val="0088595E"/>
    <w:rsid w:val="00885E9C"/>
    <w:rsid w:val="00887410"/>
    <w:rsid w:val="00887A35"/>
    <w:rsid w:val="00892477"/>
    <w:rsid w:val="008928A4"/>
    <w:rsid w:val="00893F1E"/>
    <w:rsid w:val="00894833"/>
    <w:rsid w:val="008951E7"/>
    <w:rsid w:val="0089644E"/>
    <w:rsid w:val="008969B2"/>
    <w:rsid w:val="008A0569"/>
    <w:rsid w:val="008A0EC2"/>
    <w:rsid w:val="008A0EEF"/>
    <w:rsid w:val="008A141E"/>
    <w:rsid w:val="008A3772"/>
    <w:rsid w:val="008A3B83"/>
    <w:rsid w:val="008A486D"/>
    <w:rsid w:val="008A4A47"/>
    <w:rsid w:val="008B0BCA"/>
    <w:rsid w:val="008B11CA"/>
    <w:rsid w:val="008B18B7"/>
    <w:rsid w:val="008B23E2"/>
    <w:rsid w:val="008C0A4B"/>
    <w:rsid w:val="008C1C9F"/>
    <w:rsid w:val="008C2E1D"/>
    <w:rsid w:val="008C42B2"/>
    <w:rsid w:val="008C47F2"/>
    <w:rsid w:val="008D13DD"/>
    <w:rsid w:val="008D1D5D"/>
    <w:rsid w:val="008D2513"/>
    <w:rsid w:val="008D3D19"/>
    <w:rsid w:val="008E30E7"/>
    <w:rsid w:val="008F0FD4"/>
    <w:rsid w:val="008F19C0"/>
    <w:rsid w:val="008F3282"/>
    <w:rsid w:val="008F5D9B"/>
    <w:rsid w:val="008F6016"/>
    <w:rsid w:val="008F78BF"/>
    <w:rsid w:val="00902014"/>
    <w:rsid w:val="0090213D"/>
    <w:rsid w:val="009067BD"/>
    <w:rsid w:val="00911176"/>
    <w:rsid w:val="00911B36"/>
    <w:rsid w:val="0091267E"/>
    <w:rsid w:val="009141EE"/>
    <w:rsid w:val="00921491"/>
    <w:rsid w:val="00921E48"/>
    <w:rsid w:val="00930083"/>
    <w:rsid w:val="009332F0"/>
    <w:rsid w:val="00935808"/>
    <w:rsid w:val="00936813"/>
    <w:rsid w:val="00936B09"/>
    <w:rsid w:val="00937E1A"/>
    <w:rsid w:val="00937F2B"/>
    <w:rsid w:val="009408C1"/>
    <w:rsid w:val="00946292"/>
    <w:rsid w:val="009472BC"/>
    <w:rsid w:val="009501BC"/>
    <w:rsid w:val="00951EE4"/>
    <w:rsid w:val="00952CAB"/>
    <w:rsid w:val="009549AB"/>
    <w:rsid w:val="0095669C"/>
    <w:rsid w:val="00956DB8"/>
    <w:rsid w:val="009657C6"/>
    <w:rsid w:val="0096637B"/>
    <w:rsid w:val="00971BF0"/>
    <w:rsid w:val="00976019"/>
    <w:rsid w:val="009761CA"/>
    <w:rsid w:val="009816A8"/>
    <w:rsid w:val="00982890"/>
    <w:rsid w:val="00982A07"/>
    <w:rsid w:val="0098349E"/>
    <w:rsid w:val="00983F41"/>
    <w:rsid w:val="00985A26"/>
    <w:rsid w:val="009915D6"/>
    <w:rsid w:val="009916FE"/>
    <w:rsid w:val="0099180A"/>
    <w:rsid w:val="00995F1A"/>
    <w:rsid w:val="00996C0A"/>
    <w:rsid w:val="00997FD1"/>
    <w:rsid w:val="009A27BC"/>
    <w:rsid w:val="009A2D09"/>
    <w:rsid w:val="009A32A3"/>
    <w:rsid w:val="009A3E4C"/>
    <w:rsid w:val="009A407A"/>
    <w:rsid w:val="009A592D"/>
    <w:rsid w:val="009A6F5C"/>
    <w:rsid w:val="009A7A00"/>
    <w:rsid w:val="009B1A72"/>
    <w:rsid w:val="009B5155"/>
    <w:rsid w:val="009B6015"/>
    <w:rsid w:val="009B751E"/>
    <w:rsid w:val="009B754F"/>
    <w:rsid w:val="009B7D16"/>
    <w:rsid w:val="009C2106"/>
    <w:rsid w:val="009C214E"/>
    <w:rsid w:val="009C2936"/>
    <w:rsid w:val="009C5225"/>
    <w:rsid w:val="009C54EA"/>
    <w:rsid w:val="009D098B"/>
    <w:rsid w:val="009D23A0"/>
    <w:rsid w:val="009D2F1A"/>
    <w:rsid w:val="009D30DE"/>
    <w:rsid w:val="009D546D"/>
    <w:rsid w:val="009D5E73"/>
    <w:rsid w:val="009D6831"/>
    <w:rsid w:val="009E0742"/>
    <w:rsid w:val="009E3579"/>
    <w:rsid w:val="009E486D"/>
    <w:rsid w:val="009F0AFD"/>
    <w:rsid w:val="009F0DD1"/>
    <w:rsid w:val="009F2FD7"/>
    <w:rsid w:val="009F41C4"/>
    <w:rsid w:val="009F757D"/>
    <w:rsid w:val="00A00E3B"/>
    <w:rsid w:val="00A02DC0"/>
    <w:rsid w:val="00A0472C"/>
    <w:rsid w:val="00A06342"/>
    <w:rsid w:val="00A06CFD"/>
    <w:rsid w:val="00A10EC2"/>
    <w:rsid w:val="00A13275"/>
    <w:rsid w:val="00A13277"/>
    <w:rsid w:val="00A138BF"/>
    <w:rsid w:val="00A14429"/>
    <w:rsid w:val="00A15489"/>
    <w:rsid w:val="00A176AD"/>
    <w:rsid w:val="00A17943"/>
    <w:rsid w:val="00A2001F"/>
    <w:rsid w:val="00A2430C"/>
    <w:rsid w:val="00A24B38"/>
    <w:rsid w:val="00A264AF"/>
    <w:rsid w:val="00A31B15"/>
    <w:rsid w:val="00A33641"/>
    <w:rsid w:val="00A33698"/>
    <w:rsid w:val="00A36606"/>
    <w:rsid w:val="00A36E52"/>
    <w:rsid w:val="00A40FC2"/>
    <w:rsid w:val="00A4402B"/>
    <w:rsid w:val="00A44174"/>
    <w:rsid w:val="00A445C6"/>
    <w:rsid w:val="00A447F9"/>
    <w:rsid w:val="00A45737"/>
    <w:rsid w:val="00A46B77"/>
    <w:rsid w:val="00A504AF"/>
    <w:rsid w:val="00A52971"/>
    <w:rsid w:val="00A53087"/>
    <w:rsid w:val="00A5426E"/>
    <w:rsid w:val="00A6131B"/>
    <w:rsid w:val="00A62E22"/>
    <w:rsid w:val="00A6625E"/>
    <w:rsid w:val="00A71241"/>
    <w:rsid w:val="00A721E3"/>
    <w:rsid w:val="00A73E7F"/>
    <w:rsid w:val="00A7728F"/>
    <w:rsid w:val="00A77597"/>
    <w:rsid w:val="00A77DB2"/>
    <w:rsid w:val="00A8142D"/>
    <w:rsid w:val="00A828CA"/>
    <w:rsid w:val="00A83DAC"/>
    <w:rsid w:val="00A847F8"/>
    <w:rsid w:val="00A85296"/>
    <w:rsid w:val="00A85851"/>
    <w:rsid w:val="00A85E8A"/>
    <w:rsid w:val="00A86267"/>
    <w:rsid w:val="00A87F4E"/>
    <w:rsid w:val="00A947BA"/>
    <w:rsid w:val="00A952A7"/>
    <w:rsid w:val="00A96584"/>
    <w:rsid w:val="00A97470"/>
    <w:rsid w:val="00AA0254"/>
    <w:rsid w:val="00AA0E2A"/>
    <w:rsid w:val="00AA0EF2"/>
    <w:rsid w:val="00AA1EE7"/>
    <w:rsid w:val="00AA42E4"/>
    <w:rsid w:val="00AA459B"/>
    <w:rsid w:val="00AA6834"/>
    <w:rsid w:val="00AB0515"/>
    <w:rsid w:val="00AB1627"/>
    <w:rsid w:val="00AB5195"/>
    <w:rsid w:val="00AB56C6"/>
    <w:rsid w:val="00AB663E"/>
    <w:rsid w:val="00AB6CFD"/>
    <w:rsid w:val="00AB7DEC"/>
    <w:rsid w:val="00AC09D5"/>
    <w:rsid w:val="00AC10FA"/>
    <w:rsid w:val="00AC173D"/>
    <w:rsid w:val="00AC19C0"/>
    <w:rsid w:val="00AC365A"/>
    <w:rsid w:val="00AC504F"/>
    <w:rsid w:val="00AC52E0"/>
    <w:rsid w:val="00AC531F"/>
    <w:rsid w:val="00AC5671"/>
    <w:rsid w:val="00AC57B6"/>
    <w:rsid w:val="00AC6AAE"/>
    <w:rsid w:val="00AD1716"/>
    <w:rsid w:val="00AD39C5"/>
    <w:rsid w:val="00AD3A05"/>
    <w:rsid w:val="00AE08DC"/>
    <w:rsid w:val="00AE5796"/>
    <w:rsid w:val="00AE58A7"/>
    <w:rsid w:val="00AF064C"/>
    <w:rsid w:val="00AF06A8"/>
    <w:rsid w:val="00AF4E78"/>
    <w:rsid w:val="00AF666A"/>
    <w:rsid w:val="00B01D4B"/>
    <w:rsid w:val="00B03080"/>
    <w:rsid w:val="00B04AA5"/>
    <w:rsid w:val="00B11A19"/>
    <w:rsid w:val="00B11BB3"/>
    <w:rsid w:val="00B12D02"/>
    <w:rsid w:val="00B12EA6"/>
    <w:rsid w:val="00B136D2"/>
    <w:rsid w:val="00B1449B"/>
    <w:rsid w:val="00B21262"/>
    <w:rsid w:val="00B2252C"/>
    <w:rsid w:val="00B2294A"/>
    <w:rsid w:val="00B31C7C"/>
    <w:rsid w:val="00B34A68"/>
    <w:rsid w:val="00B354CD"/>
    <w:rsid w:val="00B355F7"/>
    <w:rsid w:val="00B4103B"/>
    <w:rsid w:val="00B41B48"/>
    <w:rsid w:val="00B426F3"/>
    <w:rsid w:val="00B42A20"/>
    <w:rsid w:val="00B433B9"/>
    <w:rsid w:val="00B44801"/>
    <w:rsid w:val="00B451B9"/>
    <w:rsid w:val="00B45AAF"/>
    <w:rsid w:val="00B45B5D"/>
    <w:rsid w:val="00B45DF2"/>
    <w:rsid w:val="00B47DC7"/>
    <w:rsid w:val="00B503D0"/>
    <w:rsid w:val="00B5253B"/>
    <w:rsid w:val="00B5356D"/>
    <w:rsid w:val="00B56E4A"/>
    <w:rsid w:val="00B60FDC"/>
    <w:rsid w:val="00B61488"/>
    <w:rsid w:val="00B63C97"/>
    <w:rsid w:val="00B6485A"/>
    <w:rsid w:val="00B66591"/>
    <w:rsid w:val="00B66DB6"/>
    <w:rsid w:val="00B67151"/>
    <w:rsid w:val="00B67EF1"/>
    <w:rsid w:val="00B70B8B"/>
    <w:rsid w:val="00B70CFB"/>
    <w:rsid w:val="00B73430"/>
    <w:rsid w:val="00B73603"/>
    <w:rsid w:val="00B73870"/>
    <w:rsid w:val="00B74856"/>
    <w:rsid w:val="00B7783B"/>
    <w:rsid w:val="00B806FA"/>
    <w:rsid w:val="00B82343"/>
    <w:rsid w:val="00B826D6"/>
    <w:rsid w:val="00B8641F"/>
    <w:rsid w:val="00B90418"/>
    <w:rsid w:val="00B94761"/>
    <w:rsid w:val="00B96474"/>
    <w:rsid w:val="00BA1C82"/>
    <w:rsid w:val="00BA1DBA"/>
    <w:rsid w:val="00BA2230"/>
    <w:rsid w:val="00BA2C88"/>
    <w:rsid w:val="00BA5B4F"/>
    <w:rsid w:val="00BA5F4F"/>
    <w:rsid w:val="00BA62AB"/>
    <w:rsid w:val="00BB1196"/>
    <w:rsid w:val="00BB1DF5"/>
    <w:rsid w:val="00BB2C87"/>
    <w:rsid w:val="00BB4328"/>
    <w:rsid w:val="00BB557E"/>
    <w:rsid w:val="00BB704E"/>
    <w:rsid w:val="00BC0158"/>
    <w:rsid w:val="00BC2243"/>
    <w:rsid w:val="00BC5F38"/>
    <w:rsid w:val="00BC666B"/>
    <w:rsid w:val="00BC7E36"/>
    <w:rsid w:val="00BD1002"/>
    <w:rsid w:val="00BD124C"/>
    <w:rsid w:val="00BD3986"/>
    <w:rsid w:val="00BD456C"/>
    <w:rsid w:val="00BD5FAC"/>
    <w:rsid w:val="00BD61E8"/>
    <w:rsid w:val="00BD67C4"/>
    <w:rsid w:val="00BD6D17"/>
    <w:rsid w:val="00BD7BA7"/>
    <w:rsid w:val="00BE0287"/>
    <w:rsid w:val="00BE0D2A"/>
    <w:rsid w:val="00BE17A7"/>
    <w:rsid w:val="00BE2724"/>
    <w:rsid w:val="00BE304E"/>
    <w:rsid w:val="00BE3559"/>
    <w:rsid w:val="00BE3F66"/>
    <w:rsid w:val="00BE443F"/>
    <w:rsid w:val="00BE62B8"/>
    <w:rsid w:val="00BE6FB1"/>
    <w:rsid w:val="00BF0DC3"/>
    <w:rsid w:val="00BF1B4D"/>
    <w:rsid w:val="00BF1BA5"/>
    <w:rsid w:val="00BF2468"/>
    <w:rsid w:val="00BF29B0"/>
    <w:rsid w:val="00BF4784"/>
    <w:rsid w:val="00BF4D74"/>
    <w:rsid w:val="00BF779B"/>
    <w:rsid w:val="00C01BC2"/>
    <w:rsid w:val="00C04B0F"/>
    <w:rsid w:val="00C068E2"/>
    <w:rsid w:val="00C10C58"/>
    <w:rsid w:val="00C152D5"/>
    <w:rsid w:val="00C17D84"/>
    <w:rsid w:val="00C21418"/>
    <w:rsid w:val="00C21981"/>
    <w:rsid w:val="00C3031E"/>
    <w:rsid w:val="00C312BD"/>
    <w:rsid w:val="00C35995"/>
    <w:rsid w:val="00C37287"/>
    <w:rsid w:val="00C41549"/>
    <w:rsid w:val="00C47A79"/>
    <w:rsid w:val="00C50EC7"/>
    <w:rsid w:val="00C5145C"/>
    <w:rsid w:val="00C517B5"/>
    <w:rsid w:val="00C56F13"/>
    <w:rsid w:val="00C5758F"/>
    <w:rsid w:val="00C61838"/>
    <w:rsid w:val="00C6244F"/>
    <w:rsid w:val="00C63D61"/>
    <w:rsid w:val="00C650BC"/>
    <w:rsid w:val="00C66160"/>
    <w:rsid w:val="00C67A5A"/>
    <w:rsid w:val="00C71BA0"/>
    <w:rsid w:val="00C75788"/>
    <w:rsid w:val="00C81F71"/>
    <w:rsid w:val="00C82052"/>
    <w:rsid w:val="00C8342A"/>
    <w:rsid w:val="00C83856"/>
    <w:rsid w:val="00C86107"/>
    <w:rsid w:val="00C8639B"/>
    <w:rsid w:val="00C87A41"/>
    <w:rsid w:val="00C91510"/>
    <w:rsid w:val="00C92CC3"/>
    <w:rsid w:val="00C92FC9"/>
    <w:rsid w:val="00C94366"/>
    <w:rsid w:val="00C94500"/>
    <w:rsid w:val="00C94DC7"/>
    <w:rsid w:val="00C9644C"/>
    <w:rsid w:val="00C9651B"/>
    <w:rsid w:val="00C96683"/>
    <w:rsid w:val="00C96962"/>
    <w:rsid w:val="00CA0EE2"/>
    <w:rsid w:val="00CA34EA"/>
    <w:rsid w:val="00CA3602"/>
    <w:rsid w:val="00CA729F"/>
    <w:rsid w:val="00CA72BC"/>
    <w:rsid w:val="00CB15B7"/>
    <w:rsid w:val="00CB34A0"/>
    <w:rsid w:val="00CB34C2"/>
    <w:rsid w:val="00CB40C4"/>
    <w:rsid w:val="00CB73F9"/>
    <w:rsid w:val="00CC0A44"/>
    <w:rsid w:val="00CC1ACE"/>
    <w:rsid w:val="00CC1ED2"/>
    <w:rsid w:val="00CC4E4A"/>
    <w:rsid w:val="00CC6B41"/>
    <w:rsid w:val="00CD04E1"/>
    <w:rsid w:val="00CD4611"/>
    <w:rsid w:val="00CD518F"/>
    <w:rsid w:val="00CD7D65"/>
    <w:rsid w:val="00CE1366"/>
    <w:rsid w:val="00CF6007"/>
    <w:rsid w:val="00CF71DC"/>
    <w:rsid w:val="00CF72C3"/>
    <w:rsid w:val="00D009DC"/>
    <w:rsid w:val="00D01BA4"/>
    <w:rsid w:val="00D049FF"/>
    <w:rsid w:val="00D10F41"/>
    <w:rsid w:val="00D13FF3"/>
    <w:rsid w:val="00D17CEC"/>
    <w:rsid w:val="00D2311F"/>
    <w:rsid w:val="00D241D7"/>
    <w:rsid w:val="00D2613D"/>
    <w:rsid w:val="00D32C28"/>
    <w:rsid w:val="00D36F8F"/>
    <w:rsid w:val="00D40B3D"/>
    <w:rsid w:val="00D40FA0"/>
    <w:rsid w:val="00D42EDE"/>
    <w:rsid w:val="00D43292"/>
    <w:rsid w:val="00D44ACA"/>
    <w:rsid w:val="00D46CC1"/>
    <w:rsid w:val="00D46F1E"/>
    <w:rsid w:val="00D500CD"/>
    <w:rsid w:val="00D52FDD"/>
    <w:rsid w:val="00D55FAC"/>
    <w:rsid w:val="00D568B6"/>
    <w:rsid w:val="00D57E4A"/>
    <w:rsid w:val="00D6168B"/>
    <w:rsid w:val="00D61838"/>
    <w:rsid w:val="00D64883"/>
    <w:rsid w:val="00D648AE"/>
    <w:rsid w:val="00D659D9"/>
    <w:rsid w:val="00D676DC"/>
    <w:rsid w:val="00D70408"/>
    <w:rsid w:val="00D72B6F"/>
    <w:rsid w:val="00D73AAD"/>
    <w:rsid w:val="00D75770"/>
    <w:rsid w:val="00D821DA"/>
    <w:rsid w:val="00D82730"/>
    <w:rsid w:val="00D87FFB"/>
    <w:rsid w:val="00D90EAC"/>
    <w:rsid w:val="00D92252"/>
    <w:rsid w:val="00D9466D"/>
    <w:rsid w:val="00D9480D"/>
    <w:rsid w:val="00D94C72"/>
    <w:rsid w:val="00D9784E"/>
    <w:rsid w:val="00DA3372"/>
    <w:rsid w:val="00DA38F6"/>
    <w:rsid w:val="00DA4108"/>
    <w:rsid w:val="00DA4741"/>
    <w:rsid w:val="00DA53FF"/>
    <w:rsid w:val="00DA5995"/>
    <w:rsid w:val="00DB5A0A"/>
    <w:rsid w:val="00DB765F"/>
    <w:rsid w:val="00DC13FC"/>
    <w:rsid w:val="00DC17C2"/>
    <w:rsid w:val="00DC49EA"/>
    <w:rsid w:val="00DC53B6"/>
    <w:rsid w:val="00DC53C2"/>
    <w:rsid w:val="00DC729A"/>
    <w:rsid w:val="00DC759C"/>
    <w:rsid w:val="00DC7955"/>
    <w:rsid w:val="00DD0F3C"/>
    <w:rsid w:val="00DD1ABD"/>
    <w:rsid w:val="00DD1DAD"/>
    <w:rsid w:val="00DD3244"/>
    <w:rsid w:val="00DD355C"/>
    <w:rsid w:val="00DD6B94"/>
    <w:rsid w:val="00DD6CA7"/>
    <w:rsid w:val="00DD7464"/>
    <w:rsid w:val="00DE0827"/>
    <w:rsid w:val="00DE27FE"/>
    <w:rsid w:val="00DE2D73"/>
    <w:rsid w:val="00DE42C9"/>
    <w:rsid w:val="00DE474E"/>
    <w:rsid w:val="00DE4EBF"/>
    <w:rsid w:val="00DE6A17"/>
    <w:rsid w:val="00DF0F9F"/>
    <w:rsid w:val="00DF2F13"/>
    <w:rsid w:val="00E03761"/>
    <w:rsid w:val="00E05367"/>
    <w:rsid w:val="00E108C7"/>
    <w:rsid w:val="00E10DF2"/>
    <w:rsid w:val="00E11CA0"/>
    <w:rsid w:val="00E14EDC"/>
    <w:rsid w:val="00E1617F"/>
    <w:rsid w:val="00E301D8"/>
    <w:rsid w:val="00E32CA2"/>
    <w:rsid w:val="00E35327"/>
    <w:rsid w:val="00E35AD6"/>
    <w:rsid w:val="00E40942"/>
    <w:rsid w:val="00E43112"/>
    <w:rsid w:val="00E431FF"/>
    <w:rsid w:val="00E4440C"/>
    <w:rsid w:val="00E47898"/>
    <w:rsid w:val="00E47C74"/>
    <w:rsid w:val="00E502A0"/>
    <w:rsid w:val="00E50A3F"/>
    <w:rsid w:val="00E52E5A"/>
    <w:rsid w:val="00E563B6"/>
    <w:rsid w:val="00E57BEB"/>
    <w:rsid w:val="00E57C51"/>
    <w:rsid w:val="00E645F1"/>
    <w:rsid w:val="00E64AFC"/>
    <w:rsid w:val="00E64F85"/>
    <w:rsid w:val="00E65DF7"/>
    <w:rsid w:val="00E66848"/>
    <w:rsid w:val="00E669FA"/>
    <w:rsid w:val="00E67485"/>
    <w:rsid w:val="00E6751B"/>
    <w:rsid w:val="00E70724"/>
    <w:rsid w:val="00E714F9"/>
    <w:rsid w:val="00E71B3D"/>
    <w:rsid w:val="00E732DF"/>
    <w:rsid w:val="00E73490"/>
    <w:rsid w:val="00E73BFB"/>
    <w:rsid w:val="00E74B2D"/>
    <w:rsid w:val="00E7542C"/>
    <w:rsid w:val="00E76FFA"/>
    <w:rsid w:val="00E84BB1"/>
    <w:rsid w:val="00EA1BBC"/>
    <w:rsid w:val="00EA69A4"/>
    <w:rsid w:val="00EB3658"/>
    <w:rsid w:val="00EB49E9"/>
    <w:rsid w:val="00EB50A8"/>
    <w:rsid w:val="00EB57D9"/>
    <w:rsid w:val="00EB621E"/>
    <w:rsid w:val="00EC04D5"/>
    <w:rsid w:val="00EC1482"/>
    <w:rsid w:val="00EC14D6"/>
    <w:rsid w:val="00EC22D7"/>
    <w:rsid w:val="00EC3217"/>
    <w:rsid w:val="00EC32BD"/>
    <w:rsid w:val="00EC5BC4"/>
    <w:rsid w:val="00EC7AD8"/>
    <w:rsid w:val="00ED4C41"/>
    <w:rsid w:val="00ED68CE"/>
    <w:rsid w:val="00ED73BE"/>
    <w:rsid w:val="00EE0F46"/>
    <w:rsid w:val="00EE2798"/>
    <w:rsid w:val="00EE28F0"/>
    <w:rsid w:val="00EE29C3"/>
    <w:rsid w:val="00EE542D"/>
    <w:rsid w:val="00EE5F35"/>
    <w:rsid w:val="00EE61D9"/>
    <w:rsid w:val="00EF03D2"/>
    <w:rsid w:val="00EF22EE"/>
    <w:rsid w:val="00EF289F"/>
    <w:rsid w:val="00EF5592"/>
    <w:rsid w:val="00EF6742"/>
    <w:rsid w:val="00F00809"/>
    <w:rsid w:val="00F02E20"/>
    <w:rsid w:val="00F05BC2"/>
    <w:rsid w:val="00F1051E"/>
    <w:rsid w:val="00F11063"/>
    <w:rsid w:val="00F111DE"/>
    <w:rsid w:val="00F1284A"/>
    <w:rsid w:val="00F1505A"/>
    <w:rsid w:val="00F154EF"/>
    <w:rsid w:val="00F174F2"/>
    <w:rsid w:val="00F1757C"/>
    <w:rsid w:val="00F176EA"/>
    <w:rsid w:val="00F17C40"/>
    <w:rsid w:val="00F2286F"/>
    <w:rsid w:val="00F22C75"/>
    <w:rsid w:val="00F26816"/>
    <w:rsid w:val="00F26A6E"/>
    <w:rsid w:val="00F326B3"/>
    <w:rsid w:val="00F329F3"/>
    <w:rsid w:val="00F3598E"/>
    <w:rsid w:val="00F35A93"/>
    <w:rsid w:val="00F35CEF"/>
    <w:rsid w:val="00F375E8"/>
    <w:rsid w:val="00F4103E"/>
    <w:rsid w:val="00F42F08"/>
    <w:rsid w:val="00F43210"/>
    <w:rsid w:val="00F45BBA"/>
    <w:rsid w:val="00F4709E"/>
    <w:rsid w:val="00F502BD"/>
    <w:rsid w:val="00F50D0A"/>
    <w:rsid w:val="00F51B8C"/>
    <w:rsid w:val="00F53408"/>
    <w:rsid w:val="00F540F7"/>
    <w:rsid w:val="00F54B66"/>
    <w:rsid w:val="00F602C6"/>
    <w:rsid w:val="00F6120D"/>
    <w:rsid w:val="00F61F01"/>
    <w:rsid w:val="00F62052"/>
    <w:rsid w:val="00F63D3C"/>
    <w:rsid w:val="00F66F73"/>
    <w:rsid w:val="00F675E0"/>
    <w:rsid w:val="00F706A0"/>
    <w:rsid w:val="00F72CDD"/>
    <w:rsid w:val="00F74631"/>
    <w:rsid w:val="00F74BE7"/>
    <w:rsid w:val="00F76785"/>
    <w:rsid w:val="00F76BBA"/>
    <w:rsid w:val="00F76DAE"/>
    <w:rsid w:val="00F80420"/>
    <w:rsid w:val="00F82EBA"/>
    <w:rsid w:val="00F83CC9"/>
    <w:rsid w:val="00F86F8D"/>
    <w:rsid w:val="00F87891"/>
    <w:rsid w:val="00F94E3D"/>
    <w:rsid w:val="00F9507C"/>
    <w:rsid w:val="00F971ED"/>
    <w:rsid w:val="00FA31E2"/>
    <w:rsid w:val="00FA46E2"/>
    <w:rsid w:val="00FA6DDB"/>
    <w:rsid w:val="00FB526C"/>
    <w:rsid w:val="00FB6A4C"/>
    <w:rsid w:val="00FC3B3D"/>
    <w:rsid w:val="00FC4831"/>
    <w:rsid w:val="00FC73EB"/>
    <w:rsid w:val="00FC766B"/>
    <w:rsid w:val="00FD2CBA"/>
    <w:rsid w:val="00FD34C1"/>
    <w:rsid w:val="00FD4356"/>
    <w:rsid w:val="00FD7F77"/>
    <w:rsid w:val="00FE0D6A"/>
    <w:rsid w:val="00FE3F79"/>
    <w:rsid w:val="00FE5526"/>
    <w:rsid w:val="00FE6CDF"/>
    <w:rsid w:val="00FE7B03"/>
    <w:rsid w:val="00FF47F3"/>
    <w:rsid w:val="00FF495B"/>
    <w:rsid w:val="00FF4E75"/>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E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1">
    <w:name w:val="heading 1"/>
    <w:basedOn w:val="Normal"/>
    <w:next w:val="Normal"/>
    <w:link w:val="Ttulo1Car"/>
    <w:uiPriority w:val="9"/>
    <w:qFormat/>
    <w:rsid w:val="00EC5BC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link w:val="Ttulo2Car"/>
    <w:uiPriority w:val="9"/>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Fuentedeprrafopredeter"/>
    <w:uiPriority w:val="99"/>
    <w:semiHidden/>
    <w:unhideWhenUsed/>
    <w:rsid w:val="00253E40"/>
    <w:rPr>
      <w:color w:val="605E5C"/>
      <w:shd w:val="clear" w:color="auto" w:fill="E1DFDD"/>
    </w:rPr>
  </w:style>
  <w:style w:type="character" w:styleId="Hipervnculovisitado">
    <w:name w:val="FollowedHyperlink"/>
    <w:basedOn w:val="Fuentedeprrafopredeter"/>
    <w:uiPriority w:val="99"/>
    <w:semiHidden/>
    <w:unhideWhenUsed/>
    <w:rsid w:val="00253E40"/>
    <w:rPr>
      <w:color w:val="954F72" w:themeColor="followedHyperlink"/>
      <w:u w:val="single"/>
    </w:rPr>
  </w:style>
  <w:style w:type="character" w:styleId="Mencinsinresolver">
    <w:name w:val="Unresolved Mention"/>
    <w:basedOn w:val="Fuentedeprrafopredeter"/>
    <w:uiPriority w:val="99"/>
    <w:semiHidden/>
    <w:unhideWhenUsed/>
    <w:rsid w:val="008D3D19"/>
    <w:rPr>
      <w:color w:val="605E5C"/>
      <w:shd w:val="clear" w:color="auto" w:fill="E1DFDD"/>
    </w:rPr>
  </w:style>
  <w:style w:type="table" w:styleId="Tablaconcuadrcula">
    <w:name w:val="Table Grid"/>
    <w:basedOn w:val="Tablanormal"/>
    <w:uiPriority w:val="39"/>
    <w:rsid w:val="006E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C5BC4"/>
    <w:rPr>
      <w:rFonts w:asciiTheme="majorHAnsi" w:eastAsiaTheme="majorEastAsia" w:hAnsiTheme="majorHAnsi" w:cstheme="majorBidi"/>
      <w:color w:val="2E74B5" w:themeColor="accent1" w:themeShade="BF"/>
      <w:sz w:val="32"/>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5">
      <w:bodyDiv w:val="1"/>
      <w:marLeft w:val="0"/>
      <w:marRight w:val="0"/>
      <w:marTop w:val="0"/>
      <w:marBottom w:val="0"/>
      <w:divBdr>
        <w:top w:val="none" w:sz="0" w:space="0" w:color="auto"/>
        <w:left w:val="none" w:sz="0" w:space="0" w:color="auto"/>
        <w:bottom w:val="none" w:sz="0" w:space="0" w:color="auto"/>
        <w:right w:val="none" w:sz="0" w:space="0" w:color="auto"/>
      </w:divBdr>
    </w:div>
    <w:div w:id="87429668">
      <w:bodyDiv w:val="1"/>
      <w:marLeft w:val="0"/>
      <w:marRight w:val="0"/>
      <w:marTop w:val="0"/>
      <w:marBottom w:val="0"/>
      <w:divBdr>
        <w:top w:val="none" w:sz="0" w:space="0" w:color="auto"/>
        <w:left w:val="none" w:sz="0" w:space="0" w:color="auto"/>
        <w:bottom w:val="none" w:sz="0" w:space="0" w:color="auto"/>
        <w:right w:val="none" w:sz="0" w:space="0" w:color="auto"/>
      </w:divBdr>
    </w:div>
    <w:div w:id="144857878">
      <w:bodyDiv w:val="1"/>
      <w:marLeft w:val="0"/>
      <w:marRight w:val="0"/>
      <w:marTop w:val="0"/>
      <w:marBottom w:val="0"/>
      <w:divBdr>
        <w:top w:val="none" w:sz="0" w:space="0" w:color="auto"/>
        <w:left w:val="none" w:sz="0" w:space="0" w:color="auto"/>
        <w:bottom w:val="none" w:sz="0" w:space="0" w:color="auto"/>
        <w:right w:val="none" w:sz="0" w:space="0" w:color="auto"/>
      </w:divBdr>
    </w:div>
    <w:div w:id="155221855">
      <w:bodyDiv w:val="1"/>
      <w:marLeft w:val="0"/>
      <w:marRight w:val="0"/>
      <w:marTop w:val="0"/>
      <w:marBottom w:val="0"/>
      <w:divBdr>
        <w:top w:val="none" w:sz="0" w:space="0" w:color="auto"/>
        <w:left w:val="none" w:sz="0" w:space="0" w:color="auto"/>
        <w:bottom w:val="none" w:sz="0" w:space="0" w:color="auto"/>
        <w:right w:val="none" w:sz="0" w:space="0" w:color="auto"/>
      </w:divBdr>
    </w:div>
    <w:div w:id="179437587">
      <w:bodyDiv w:val="1"/>
      <w:marLeft w:val="0"/>
      <w:marRight w:val="0"/>
      <w:marTop w:val="0"/>
      <w:marBottom w:val="0"/>
      <w:divBdr>
        <w:top w:val="none" w:sz="0" w:space="0" w:color="auto"/>
        <w:left w:val="none" w:sz="0" w:space="0" w:color="auto"/>
        <w:bottom w:val="none" w:sz="0" w:space="0" w:color="auto"/>
        <w:right w:val="none" w:sz="0" w:space="0" w:color="auto"/>
      </w:divBdr>
      <w:divsChild>
        <w:div w:id="970785832">
          <w:marLeft w:val="0"/>
          <w:marRight w:val="0"/>
          <w:marTop w:val="0"/>
          <w:marBottom w:val="0"/>
          <w:divBdr>
            <w:top w:val="none" w:sz="0" w:space="0" w:color="auto"/>
            <w:left w:val="none" w:sz="0" w:space="0" w:color="auto"/>
            <w:bottom w:val="none" w:sz="0" w:space="0" w:color="auto"/>
            <w:right w:val="none" w:sz="0" w:space="0" w:color="auto"/>
          </w:divBdr>
          <w:divsChild>
            <w:div w:id="657925598">
              <w:marLeft w:val="0"/>
              <w:marRight w:val="0"/>
              <w:marTop w:val="0"/>
              <w:marBottom w:val="0"/>
              <w:divBdr>
                <w:top w:val="none" w:sz="0" w:space="0" w:color="auto"/>
                <w:left w:val="none" w:sz="0" w:space="0" w:color="auto"/>
                <w:bottom w:val="none" w:sz="0" w:space="0" w:color="auto"/>
                <w:right w:val="none" w:sz="0" w:space="0" w:color="auto"/>
              </w:divBdr>
              <w:divsChild>
                <w:div w:id="3888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790">
      <w:bodyDiv w:val="1"/>
      <w:marLeft w:val="0"/>
      <w:marRight w:val="0"/>
      <w:marTop w:val="0"/>
      <w:marBottom w:val="0"/>
      <w:divBdr>
        <w:top w:val="none" w:sz="0" w:space="0" w:color="auto"/>
        <w:left w:val="none" w:sz="0" w:space="0" w:color="auto"/>
        <w:bottom w:val="none" w:sz="0" w:space="0" w:color="auto"/>
        <w:right w:val="none" w:sz="0" w:space="0" w:color="auto"/>
      </w:divBdr>
    </w:div>
    <w:div w:id="270939913">
      <w:bodyDiv w:val="1"/>
      <w:marLeft w:val="0"/>
      <w:marRight w:val="0"/>
      <w:marTop w:val="0"/>
      <w:marBottom w:val="0"/>
      <w:divBdr>
        <w:top w:val="none" w:sz="0" w:space="0" w:color="auto"/>
        <w:left w:val="none" w:sz="0" w:space="0" w:color="auto"/>
        <w:bottom w:val="none" w:sz="0" w:space="0" w:color="auto"/>
        <w:right w:val="none" w:sz="0" w:space="0" w:color="auto"/>
      </w:divBdr>
      <w:divsChild>
        <w:div w:id="2072456836">
          <w:marLeft w:val="0"/>
          <w:marRight w:val="0"/>
          <w:marTop w:val="0"/>
          <w:marBottom w:val="0"/>
          <w:divBdr>
            <w:top w:val="none" w:sz="0" w:space="0" w:color="auto"/>
            <w:left w:val="none" w:sz="0" w:space="0" w:color="auto"/>
            <w:bottom w:val="none" w:sz="0" w:space="0" w:color="auto"/>
            <w:right w:val="none" w:sz="0" w:space="0" w:color="auto"/>
          </w:divBdr>
          <w:divsChild>
            <w:div w:id="1905026979">
              <w:marLeft w:val="0"/>
              <w:marRight w:val="0"/>
              <w:marTop w:val="0"/>
              <w:marBottom w:val="0"/>
              <w:divBdr>
                <w:top w:val="none" w:sz="0" w:space="0" w:color="auto"/>
                <w:left w:val="none" w:sz="0" w:space="0" w:color="auto"/>
                <w:bottom w:val="none" w:sz="0" w:space="0" w:color="auto"/>
                <w:right w:val="none" w:sz="0" w:space="0" w:color="auto"/>
              </w:divBdr>
              <w:divsChild>
                <w:div w:id="1944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8002">
      <w:bodyDiv w:val="1"/>
      <w:marLeft w:val="0"/>
      <w:marRight w:val="0"/>
      <w:marTop w:val="0"/>
      <w:marBottom w:val="0"/>
      <w:divBdr>
        <w:top w:val="none" w:sz="0" w:space="0" w:color="auto"/>
        <w:left w:val="none" w:sz="0" w:space="0" w:color="auto"/>
        <w:bottom w:val="none" w:sz="0" w:space="0" w:color="auto"/>
        <w:right w:val="none" w:sz="0" w:space="0" w:color="auto"/>
      </w:divBdr>
    </w:div>
    <w:div w:id="294410821">
      <w:bodyDiv w:val="1"/>
      <w:marLeft w:val="0"/>
      <w:marRight w:val="0"/>
      <w:marTop w:val="0"/>
      <w:marBottom w:val="0"/>
      <w:divBdr>
        <w:top w:val="none" w:sz="0" w:space="0" w:color="auto"/>
        <w:left w:val="none" w:sz="0" w:space="0" w:color="auto"/>
        <w:bottom w:val="none" w:sz="0" w:space="0" w:color="auto"/>
        <w:right w:val="none" w:sz="0" w:space="0" w:color="auto"/>
      </w:divBdr>
    </w:div>
    <w:div w:id="362676231">
      <w:bodyDiv w:val="1"/>
      <w:marLeft w:val="0"/>
      <w:marRight w:val="0"/>
      <w:marTop w:val="0"/>
      <w:marBottom w:val="0"/>
      <w:divBdr>
        <w:top w:val="none" w:sz="0" w:space="0" w:color="auto"/>
        <w:left w:val="none" w:sz="0" w:space="0" w:color="auto"/>
        <w:bottom w:val="none" w:sz="0" w:space="0" w:color="auto"/>
        <w:right w:val="none" w:sz="0" w:space="0" w:color="auto"/>
      </w:divBdr>
    </w:div>
    <w:div w:id="390350209">
      <w:bodyDiv w:val="1"/>
      <w:marLeft w:val="0"/>
      <w:marRight w:val="0"/>
      <w:marTop w:val="0"/>
      <w:marBottom w:val="0"/>
      <w:divBdr>
        <w:top w:val="none" w:sz="0" w:space="0" w:color="auto"/>
        <w:left w:val="none" w:sz="0" w:space="0" w:color="auto"/>
        <w:bottom w:val="none" w:sz="0" w:space="0" w:color="auto"/>
        <w:right w:val="none" w:sz="0" w:space="0" w:color="auto"/>
      </w:divBdr>
    </w:div>
    <w:div w:id="406462795">
      <w:bodyDiv w:val="1"/>
      <w:marLeft w:val="0"/>
      <w:marRight w:val="0"/>
      <w:marTop w:val="0"/>
      <w:marBottom w:val="0"/>
      <w:divBdr>
        <w:top w:val="none" w:sz="0" w:space="0" w:color="auto"/>
        <w:left w:val="none" w:sz="0" w:space="0" w:color="auto"/>
        <w:bottom w:val="none" w:sz="0" w:space="0" w:color="auto"/>
        <w:right w:val="none" w:sz="0" w:space="0" w:color="auto"/>
      </w:divBdr>
      <w:divsChild>
        <w:div w:id="298656723">
          <w:marLeft w:val="0"/>
          <w:marRight w:val="0"/>
          <w:marTop w:val="0"/>
          <w:marBottom w:val="0"/>
          <w:divBdr>
            <w:top w:val="none" w:sz="0" w:space="0" w:color="auto"/>
            <w:left w:val="none" w:sz="0" w:space="0" w:color="auto"/>
            <w:bottom w:val="none" w:sz="0" w:space="0" w:color="auto"/>
            <w:right w:val="none" w:sz="0" w:space="0" w:color="auto"/>
          </w:divBdr>
        </w:div>
        <w:div w:id="1557010501">
          <w:marLeft w:val="0"/>
          <w:marRight w:val="0"/>
          <w:marTop w:val="0"/>
          <w:marBottom w:val="0"/>
          <w:divBdr>
            <w:top w:val="none" w:sz="0" w:space="0" w:color="auto"/>
            <w:left w:val="none" w:sz="0" w:space="0" w:color="auto"/>
            <w:bottom w:val="none" w:sz="0" w:space="0" w:color="auto"/>
            <w:right w:val="none" w:sz="0" w:space="0" w:color="auto"/>
          </w:divBdr>
        </w:div>
        <w:div w:id="266617761">
          <w:marLeft w:val="0"/>
          <w:marRight w:val="0"/>
          <w:marTop w:val="0"/>
          <w:marBottom w:val="0"/>
          <w:divBdr>
            <w:top w:val="none" w:sz="0" w:space="0" w:color="auto"/>
            <w:left w:val="none" w:sz="0" w:space="0" w:color="auto"/>
            <w:bottom w:val="none" w:sz="0" w:space="0" w:color="auto"/>
            <w:right w:val="none" w:sz="0" w:space="0" w:color="auto"/>
          </w:divBdr>
        </w:div>
        <w:div w:id="807164324">
          <w:marLeft w:val="0"/>
          <w:marRight w:val="0"/>
          <w:marTop w:val="0"/>
          <w:marBottom w:val="0"/>
          <w:divBdr>
            <w:top w:val="none" w:sz="0" w:space="0" w:color="auto"/>
            <w:left w:val="none" w:sz="0" w:space="0" w:color="auto"/>
            <w:bottom w:val="none" w:sz="0" w:space="0" w:color="auto"/>
            <w:right w:val="none" w:sz="0" w:space="0" w:color="auto"/>
          </w:divBdr>
          <w:divsChild>
            <w:div w:id="286399428">
              <w:marLeft w:val="0"/>
              <w:marRight w:val="0"/>
              <w:marTop w:val="0"/>
              <w:marBottom w:val="0"/>
              <w:divBdr>
                <w:top w:val="none" w:sz="0" w:space="0" w:color="auto"/>
                <w:left w:val="none" w:sz="0" w:space="0" w:color="auto"/>
                <w:bottom w:val="none" w:sz="0" w:space="0" w:color="auto"/>
                <w:right w:val="none" w:sz="0" w:space="0" w:color="auto"/>
              </w:divBdr>
            </w:div>
          </w:divsChild>
        </w:div>
        <w:div w:id="425228482">
          <w:marLeft w:val="0"/>
          <w:marRight w:val="0"/>
          <w:marTop w:val="0"/>
          <w:marBottom w:val="0"/>
          <w:divBdr>
            <w:top w:val="none" w:sz="0" w:space="0" w:color="auto"/>
            <w:left w:val="none" w:sz="0" w:space="0" w:color="auto"/>
            <w:bottom w:val="none" w:sz="0" w:space="0" w:color="auto"/>
            <w:right w:val="none" w:sz="0" w:space="0" w:color="auto"/>
          </w:divBdr>
        </w:div>
        <w:div w:id="664087669">
          <w:marLeft w:val="0"/>
          <w:marRight w:val="0"/>
          <w:marTop w:val="0"/>
          <w:marBottom w:val="0"/>
          <w:divBdr>
            <w:top w:val="none" w:sz="0" w:space="0" w:color="auto"/>
            <w:left w:val="none" w:sz="0" w:space="0" w:color="auto"/>
            <w:bottom w:val="none" w:sz="0" w:space="0" w:color="auto"/>
            <w:right w:val="none" w:sz="0" w:space="0" w:color="auto"/>
          </w:divBdr>
          <w:divsChild>
            <w:div w:id="1450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7698">
      <w:bodyDiv w:val="1"/>
      <w:marLeft w:val="0"/>
      <w:marRight w:val="0"/>
      <w:marTop w:val="0"/>
      <w:marBottom w:val="0"/>
      <w:divBdr>
        <w:top w:val="none" w:sz="0" w:space="0" w:color="auto"/>
        <w:left w:val="none" w:sz="0" w:space="0" w:color="auto"/>
        <w:bottom w:val="none" w:sz="0" w:space="0" w:color="auto"/>
        <w:right w:val="none" w:sz="0" w:space="0" w:color="auto"/>
      </w:divBdr>
      <w:divsChild>
        <w:div w:id="43530992">
          <w:marLeft w:val="0"/>
          <w:marRight w:val="0"/>
          <w:marTop w:val="0"/>
          <w:marBottom w:val="0"/>
          <w:divBdr>
            <w:top w:val="none" w:sz="0" w:space="0" w:color="auto"/>
            <w:left w:val="none" w:sz="0" w:space="0" w:color="auto"/>
            <w:bottom w:val="none" w:sz="0" w:space="0" w:color="auto"/>
            <w:right w:val="none" w:sz="0" w:space="0" w:color="auto"/>
          </w:divBdr>
          <w:divsChild>
            <w:div w:id="1152866020">
              <w:marLeft w:val="0"/>
              <w:marRight w:val="0"/>
              <w:marTop w:val="0"/>
              <w:marBottom w:val="0"/>
              <w:divBdr>
                <w:top w:val="none" w:sz="0" w:space="0" w:color="auto"/>
                <w:left w:val="none" w:sz="0" w:space="0" w:color="auto"/>
                <w:bottom w:val="none" w:sz="0" w:space="0" w:color="auto"/>
                <w:right w:val="none" w:sz="0" w:space="0" w:color="auto"/>
              </w:divBdr>
              <w:divsChild>
                <w:div w:id="2821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8522">
      <w:bodyDiv w:val="1"/>
      <w:marLeft w:val="0"/>
      <w:marRight w:val="0"/>
      <w:marTop w:val="0"/>
      <w:marBottom w:val="0"/>
      <w:divBdr>
        <w:top w:val="none" w:sz="0" w:space="0" w:color="auto"/>
        <w:left w:val="none" w:sz="0" w:space="0" w:color="auto"/>
        <w:bottom w:val="none" w:sz="0" w:space="0" w:color="auto"/>
        <w:right w:val="none" w:sz="0" w:space="0" w:color="auto"/>
      </w:divBdr>
    </w:div>
    <w:div w:id="452871002">
      <w:bodyDiv w:val="1"/>
      <w:marLeft w:val="0"/>
      <w:marRight w:val="0"/>
      <w:marTop w:val="0"/>
      <w:marBottom w:val="0"/>
      <w:divBdr>
        <w:top w:val="none" w:sz="0" w:space="0" w:color="auto"/>
        <w:left w:val="none" w:sz="0" w:space="0" w:color="auto"/>
        <w:bottom w:val="none" w:sz="0" w:space="0" w:color="auto"/>
        <w:right w:val="none" w:sz="0" w:space="0" w:color="auto"/>
      </w:divBdr>
    </w:div>
    <w:div w:id="621771313">
      <w:bodyDiv w:val="1"/>
      <w:marLeft w:val="0"/>
      <w:marRight w:val="0"/>
      <w:marTop w:val="0"/>
      <w:marBottom w:val="0"/>
      <w:divBdr>
        <w:top w:val="none" w:sz="0" w:space="0" w:color="auto"/>
        <w:left w:val="none" w:sz="0" w:space="0" w:color="auto"/>
        <w:bottom w:val="none" w:sz="0" w:space="0" w:color="auto"/>
        <w:right w:val="none" w:sz="0" w:space="0" w:color="auto"/>
      </w:divBdr>
      <w:divsChild>
        <w:div w:id="1844779211">
          <w:marLeft w:val="0"/>
          <w:marRight w:val="0"/>
          <w:marTop w:val="0"/>
          <w:marBottom w:val="0"/>
          <w:divBdr>
            <w:top w:val="none" w:sz="0" w:space="0" w:color="auto"/>
            <w:left w:val="none" w:sz="0" w:space="0" w:color="auto"/>
            <w:bottom w:val="none" w:sz="0" w:space="0" w:color="auto"/>
            <w:right w:val="none" w:sz="0" w:space="0" w:color="auto"/>
          </w:divBdr>
        </w:div>
      </w:divsChild>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786387853">
      <w:bodyDiv w:val="1"/>
      <w:marLeft w:val="0"/>
      <w:marRight w:val="0"/>
      <w:marTop w:val="0"/>
      <w:marBottom w:val="0"/>
      <w:divBdr>
        <w:top w:val="none" w:sz="0" w:space="0" w:color="auto"/>
        <w:left w:val="none" w:sz="0" w:space="0" w:color="auto"/>
        <w:bottom w:val="none" w:sz="0" w:space="0" w:color="auto"/>
        <w:right w:val="none" w:sz="0" w:space="0" w:color="auto"/>
      </w:divBdr>
    </w:div>
    <w:div w:id="802622695">
      <w:bodyDiv w:val="1"/>
      <w:marLeft w:val="0"/>
      <w:marRight w:val="0"/>
      <w:marTop w:val="0"/>
      <w:marBottom w:val="0"/>
      <w:divBdr>
        <w:top w:val="none" w:sz="0" w:space="0" w:color="auto"/>
        <w:left w:val="none" w:sz="0" w:space="0" w:color="auto"/>
        <w:bottom w:val="none" w:sz="0" w:space="0" w:color="auto"/>
        <w:right w:val="none" w:sz="0" w:space="0" w:color="auto"/>
      </w:divBdr>
    </w:div>
    <w:div w:id="802694021">
      <w:bodyDiv w:val="1"/>
      <w:marLeft w:val="0"/>
      <w:marRight w:val="0"/>
      <w:marTop w:val="0"/>
      <w:marBottom w:val="0"/>
      <w:divBdr>
        <w:top w:val="none" w:sz="0" w:space="0" w:color="auto"/>
        <w:left w:val="none" w:sz="0" w:space="0" w:color="auto"/>
        <w:bottom w:val="none" w:sz="0" w:space="0" w:color="auto"/>
        <w:right w:val="none" w:sz="0" w:space="0" w:color="auto"/>
      </w:divBdr>
    </w:div>
    <w:div w:id="815799062">
      <w:bodyDiv w:val="1"/>
      <w:marLeft w:val="0"/>
      <w:marRight w:val="0"/>
      <w:marTop w:val="0"/>
      <w:marBottom w:val="0"/>
      <w:divBdr>
        <w:top w:val="none" w:sz="0" w:space="0" w:color="auto"/>
        <w:left w:val="none" w:sz="0" w:space="0" w:color="auto"/>
        <w:bottom w:val="none" w:sz="0" w:space="0" w:color="auto"/>
        <w:right w:val="none" w:sz="0" w:space="0" w:color="auto"/>
      </w:divBdr>
    </w:div>
    <w:div w:id="848371083">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923958171">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119421000">
      <w:bodyDiv w:val="1"/>
      <w:marLeft w:val="0"/>
      <w:marRight w:val="0"/>
      <w:marTop w:val="0"/>
      <w:marBottom w:val="0"/>
      <w:divBdr>
        <w:top w:val="none" w:sz="0" w:space="0" w:color="auto"/>
        <w:left w:val="none" w:sz="0" w:space="0" w:color="auto"/>
        <w:bottom w:val="none" w:sz="0" w:space="0" w:color="auto"/>
        <w:right w:val="none" w:sz="0" w:space="0" w:color="auto"/>
      </w:divBdr>
    </w:div>
    <w:div w:id="1162745002">
      <w:bodyDiv w:val="1"/>
      <w:marLeft w:val="0"/>
      <w:marRight w:val="0"/>
      <w:marTop w:val="0"/>
      <w:marBottom w:val="0"/>
      <w:divBdr>
        <w:top w:val="none" w:sz="0" w:space="0" w:color="auto"/>
        <w:left w:val="none" w:sz="0" w:space="0" w:color="auto"/>
        <w:bottom w:val="none" w:sz="0" w:space="0" w:color="auto"/>
        <w:right w:val="none" w:sz="0" w:space="0" w:color="auto"/>
      </w:divBdr>
    </w:div>
    <w:div w:id="1215002176">
      <w:bodyDiv w:val="1"/>
      <w:marLeft w:val="0"/>
      <w:marRight w:val="0"/>
      <w:marTop w:val="0"/>
      <w:marBottom w:val="0"/>
      <w:divBdr>
        <w:top w:val="none" w:sz="0" w:space="0" w:color="auto"/>
        <w:left w:val="none" w:sz="0" w:space="0" w:color="auto"/>
        <w:bottom w:val="none" w:sz="0" w:space="0" w:color="auto"/>
        <w:right w:val="none" w:sz="0" w:space="0" w:color="auto"/>
      </w:divBdr>
    </w:div>
    <w:div w:id="1241720423">
      <w:bodyDiv w:val="1"/>
      <w:marLeft w:val="0"/>
      <w:marRight w:val="0"/>
      <w:marTop w:val="0"/>
      <w:marBottom w:val="0"/>
      <w:divBdr>
        <w:top w:val="none" w:sz="0" w:space="0" w:color="auto"/>
        <w:left w:val="none" w:sz="0" w:space="0" w:color="auto"/>
        <w:bottom w:val="none" w:sz="0" w:space="0" w:color="auto"/>
        <w:right w:val="none" w:sz="0" w:space="0" w:color="auto"/>
      </w:divBdr>
    </w:div>
    <w:div w:id="1589582687">
      <w:bodyDiv w:val="1"/>
      <w:marLeft w:val="0"/>
      <w:marRight w:val="0"/>
      <w:marTop w:val="0"/>
      <w:marBottom w:val="0"/>
      <w:divBdr>
        <w:top w:val="none" w:sz="0" w:space="0" w:color="auto"/>
        <w:left w:val="none" w:sz="0" w:space="0" w:color="auto"/>
        <w:bottom w:val="none" w:sz="0" w:space="0" w:color="auto"/>
        <w:right w:val="none" w:sz="0" w:space="0" w:color="auto"/>
      </w:divBdr>
    </w:div>
    <w:div w:id="1724522003">
      <w:bodyDiv w:val="1"/>
      <w:marLeft w:val="0"/>
      <w:marRight w:val="0"/>
      <w:marTop w:val="0"/>
      <w:marBottom w:val="0"/>
      <w:divBdr>
        <w:top w:val="none" w:sz="0" w:space="0" w:color="auto"/>
        <w:left w:val="none" w:sz="0" w:space="0" w:color="auto"/>
        <w:bottom w:val="none" w:sz="0" w:space="0" w:color="auto"/>
        <w:right w:val="none" w:sz="0" w:space="0" w:color="auto"/>
      </w:divBdr>
    </w:div>
    <w:div w:id="1764494003">
      <w:bodyDiv w:val="1"/>
      <w:marLeft w:val="0"/>
      <w:marRight w:val="0"/>
      <w:marTop w:val="0"/>
      <w:marBottom w:val="0"/>
      <w:divBdr>
        <w:top w:val="none" w:sz="0" w:space="0" w:color="auto"/>
        <w:left w:val="none" w:sz="0" w:space="0" w:color="auto"/>
        <w:bottom w:val="none" w:sz="0" w:space="0" w:color="auto"/>
        <w:right w:val="none" w:sz="0" w:space="0" w:color="auto"/>
      </w:divBdr>
      <w:divsChild>
        <w:div w:id="1955407273">
          <w:marLeft w:val="0"/>
          <w:marRight w:val="0"/>
          <w:marTop w:val="0"/>
          <w:marBottom w:val="0"/>
          <w:divBdr>
            <w:top w:val="none" w:sz="0" w:space="0" w:color="auto"/>
            <w:left w:val="none" w:sz="0" w:space="0" w:color="auto"/>
            <w:bottom w:val="none" w:sz="0" w:space="0" w:color="auto"/>
            <w:right w:val="none" w:sz="0" w:space="0" w:color="auto"/>
          </w:divBdr>
          <w:divsChild>
            <w:div w:id="1435789462">
              <w:marLeft w:val="0"/>
              <w:marRight w:val="0"/>
              <w:marTop w:val="0"/>
              <w:marBottom w:val="0"/>
              <w:divBdr>
                <w:top w:val="none" w:sz="0" w:space="0" w:color="auto"/>
                <w:left w:val="none" w:sz="0" w:space="0" w:color="auto"/>
                <w:bottom w:val="none" w:sz="0" w:space="0" w:color="auto"/>
                <w:right w:val="none" w:sz="0" w:space="0" w:color="auto"/>
              </w:divBdr>
              <w:divsChild>
                <w:div w:id="682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81135">
      <w:bodyDiv w:val="1"/>
      <w:marLeft w:val="0"/>
      <w:marRight w:val="0"/>
      <w:marTop w:val="0"/>
      <w:marBottom w:val="0"/>
      <w:divBdr>
        <w:top w:val="none" w:sz="0" w:space="0" w:color="auto"/>
        <w:left w:val="none" w:sz="0" w:space="0" w:color="auto"/>
        <w:bottom w:val="none" w:sz="0" w:space="0" w:color="auto"/>
        <w:right w:val="none" w:sz="0" w:space="0" w:color="auto"/>
      </w:divBdr>
    </w:div>
    <w:div w:id="1803190065">
      <w:bodyDiv w:val="1"/>
      <w:marLeft w:val="0"/>
      <w:marRight w:val="0"/>
      <w:marTop w:val="0"/>
      <w:marBottom w:val="0"/>
      <w:divBdr>
        <w:top w:val="none" w:sz="0" w:space="0" w:color="auto"/>
        <w:left w:val="none" w:sz="0" w:space="0" w:color="auto"/>
        <w:bottom w:val="none" w:sz="0" w:space="0" w:color="auto"/>
        <w:right w:val="none" w:sz="0" w:space="0" w:color="auto"/>
      </w:divBdr>
    </w:div>
    <w:div w:id="1918250015">
      <w:bodyDiv w:val="1"/>
      <w:marLeft w:val="0"/>
      <w:marRight w:val="0"/>
      <w:marTop w:val="0"/>
      <w:marBottom w:val="0"/>
      <w:divBdr>
        <w:top w:val="none" w:sz="0" w:space="0" w:color="auto"/>
        <w:left w:val="none" w:sz="0" w:space="0" w:color="auto"/>
        <w:bottom w:val="none" w:sz="0" w:space="0" w:color="auto"/>
        <w:right w:val="none" w:sz="0" w:space="0" w:color="auto"/>
      </w:divBdr>
      <w:divsChild>
        <w:div w:id="1242176690">
          <w:marLeft w:val="0"/>
          <w:marRight w:val="0"/>
          <w:marTop w:val="0"/>
          <w:marBottom w:val="0"/>
          <w:divBdr>
            <w:top w:val="none" w:sz="0" w:space="0" w:color="auto"/>
            <w:left w:val="none" w:sz="0" w:space="0" w:color="auto"/>
            <w:bottom w:val="none" w:sz="0" w:space="0" w:color="auto"/>
            <w:right w:val="none" w:sz="0" w:space="0" w:color="auto"/>
          </w:divBdr>
        </w:div>
      </w:divsChild>
    </w:div>
    <w:div w:id="1972444332">
      <w:bodyDiv w:val="1"/>
      <w:marLeft w:val="0"/>
      <w:marRight w:val="0"/>
      <w:marTop w:val="0"/>
      <w:marBottom w:val="0"/>
      <w:divBdr>
        <w:top w:val="none" w:sz="0" w:space="0" w:color="auto"/>
        <w:left w:val="none" w:sz="0" w:space="0" w:color="auto"/>
        <w:bottom w:val="none" w:sz="0" w:space="0" w:color="auto"/>
        <w:right w:val="none" w:sz="0" w:space="0" w:color="auto"/>
      </w:divBdr>
      <w:divsChild>
        <w:div w:id="1751463566">
          <w:marLeft w:val="0"/>
          <w:marRight w:val="0"/>
          <w:marTop w:val="0"/>
          <w:marBottom w:val="0"/>
          <w:divBdr>
            <w:top w:val="none" w:sz="0" w:space="0" w:color="auto"/>
            <w:left w:val="none" w:sz="0" w:space="0" w:color="auto"/>
            <w:bottom w:val="none" w:sz="0" w:space="0" w:color="auto"/>
            <w:right w:val="none" w:sz="0" w:space="0" w:color="auto"/>
          </w:divBdr>
          <w:divsChild>
            <w:div w:id="1394542298">
              <w:marLeft w:val="0"/>
              <w:marRight w:val="0"/>
              <w:marTop w:val="0"/>
              <w:marBottom w:val="0"/>
              <w:divBdr>
                <w:top w:val="none" w:sz="0" w:space="0" w:color="auto"/>
                <w:left w:val="none" w:sz="0" w:space="0" w:color="auto"/>
                <w:bottom w:val="none" w:sz="0" w:space="0" w:color="auto"/>
                <w:right w:val="none" w:sz="0" w:space="0" w:color="auto"/>
              </w:divBdr>
              <w:divsChild>
                <w:div w:id="22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5370">
      <w:bodyDiv w:val="1"/>
      <w:marLeft w:val="0"/>
      <w:marRight w:val="0"/>
      <w:marTop w:val="0"/>
      <w:marBottom w:val="0"/>
      <w:divBdr>
        <w:top w:val="none" w:sz="0" w:space="0" w:color="auto"/>
        <w:left w:val="none" w:sz="0" w:space="0" w:color="auto"/>
        <w:bottom w:val="none" w:sz="0" w:space="0" w:color="auto"/>
        <w:right w:val="none" w:sz="0" w:space="0" w:color="auto"/>
      </w:divBdr>
      <w:divsChild>
        <w:div w:id="726032877">
          <w:marLeft w:val="0"/>
          <w:marRight w:val="0"/>
          <w:marTop w:val="0"/>
          <w:marBottom w:val="0"/>
          <w:divBdr>
            <w:top w:val="none" w:sz="0" w:space="0" w:color="auto"/>
            <w:left w:val="none" w:sz="0" w:space="0" w:color="auto"/>
            <w:bottom w:val="none" w:sz="0" w:space="0" w:color="auto"/>
            <w:right w:val="none" w:sz="0" w:space="0" w:color="auto"/>
          </w:divBdr>
          <w:divsChild>
            <w:div w:id="1678851634">
              <w:marLeft w:val="0"/>
              <w:marRight w:val="0"/>
              <w:marTop w:val="0"/>
              <w:marBottom w:val="0"/>
              <w:divBdr>
                <w:top w:val="none" w:sz="0" w:space="0" w:color="auto"/>
                <w:left w:val="none" w:sz="0" w:space="0" w:color="auto"/>
                <w:bottom w:val="none" w:sz="0" w:space="0" w:color="auto"/>
                <w:right w:val="none" w:sz="0" w:space="0" w:color="auto"/>
              </w:divBdr>
              <w:divsChild>
                <w:div w:id="13525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gitales.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gitales.es/wp-content/uploads/2020/10/Informe-Fiscalida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digitales.es/wp-content/uploads/2021/07/analisis-impacto-economico-telecomunicaciones-contenidos-audiovisual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unicacion@digita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B85D8A866F2A64E8328C2593EA5681C" ma:contentTypeVersion="12" ma:contentTypeDescription="Crear nuevo documento." ma:contentTypeScope="" ma:versionID="b53a1bef7f2ac40d3feddb96f3a44978">
  <xsd:schema xmlns:xsd="http://www.w3.org/2001/XMLSchema" xmlns:xs="http://www.w3.org/2001/XMLSchema" xmlns:p="http://schemas.microsoft.com/office/2006/metadata/properties" xmlns:ns2="87decebb-7530-47a4-9f88-f252711f80bb" xmlns:ns3="1d094d2e-d953-4053-a782-1b9d6462debb" targetNamespace="http://schemas.microsoft.com/office/2006/metadata/properties" ma:root="true" ma:fieldsID="122ba81ce0fbfef59a0317074e39e2aa" ns2:_="" ns3:_="">
    <xsd:import namespace="87decebb-7530-47a4-9f88-f252711f80bb"/>
    <xsd:import namespace="1d094d2e-d953-4053-a782-1b9d6462deb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ecebb-7530-47a4-9f88-f252711f80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094d2e-d953-4053-a782-1b9d6462debb"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4228B-4F2F-4729-9C43-8ECC16FC80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1FA7B7-0BF7-4D0F-BFAD-4A423DBD2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ecebb-7530-47a4-9f88-f252711f80bb"/>
    <ds:schemaRef ds:uri="1d094d2e-d953-4053-a782-1b9d6462d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03FFB-5762-4ED6-83BC-4B029160A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5656</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2021-02-24T13:28:00Z</cp:lastPrinted>
  <dcterms:created xsi:type="dcterms:W3CDTF">2021-12-02T13:09:00Z</dcterms:created>
  <dcterms:modified xsi:type="dcterms:W3CDTF">2021-12-02T13:20:00Z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0x0101004B85D8A866F2A64E8328C2593EA5681C</vt:lpwstr>
  </property>
</Properties>
</file>