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DEE47" w14:textId="24715D5F" w:rsidR="00CA3602" w:rsidRPr="00661F6E" w:rsidRDefault="009D2F1A" w:rsidP="002211D1">
      <w:pPr>
        <w:rPr>
          <w:rFonts w:ascii="Myriad Pro" w:hAnsi="Myriad Pro" w:cs="Arial"/>
          <w:b/>
          <w:szCs w:val="14"/>
          <w:u w:val="single"/>
        </w:rPr>
      </w:pPr>
      <w:r w:rsidRPr="00661F6E">
        <w:rPr>
          <w:rFonts w:ascii="Myriad Pro" w:hAnsi="Myriad Pro" w:cs="Arial"/>
          <w:b/>
          <w:szCs w:val="14"/>
          <w:u w:val="single"/>
        </w:rPr>
        <w:t>NOTA DE PRENSA</w:t>
      </w:r>
    </w:p>
    <w:p w14:paraId="030E89C6" w14:textId="09EDF170" w:rsidR="00E57C51" w:rsidRPr="00C62118" w:rsidRDefault="0082316E" w:rsidP="00C62118">
      <w:pPr>
        <w:spacing w:line="240" w:lineRule="auto"/>
        <w:jc w:val="center"/>
        <w:rPr>
          <w:rFonts w:ascii="Myriad Pro" w:hAnsi="Myriad Pro" w:cs="Arial"/>
          <w:b/>
          <w:sz w:val="38"/>
          <w:szCs w:val="36"/>
        </w:rPr>
      </w:pPr>
      <w:r w:rsidRPr="00C62118">
        <w:rPr>
          <w:rFonts w:ascii="Myriad Pro" w:hAnsi="Myriad Pro" w:cs="Arial"/>
          <w:b/>
          <w:sz w:val="38"/>
          <w:szCs w:val="36"/>
        </w:rPr>
        <w:t xml:space="preserve">DigitalES </w:t>
      </w:r>
      <w:r w:rsidR="0027212E">
        <w:rPr>
          <w:rFonts w:ascii="Myriad Pro" w:hAnsi="Myriad Pro" w:cs="Arial"/>
          <w:b/>
          <w:sz w:val="38"/>
          <w:szCs w:val="36"/>
        </w:rPr>
        <w:t>celebra e</w:t>
      </w:r>
      <w:r w:rsidR="0027212E" w:rsidRPr="0027212E">
        <w:rPr>
          <w:rFonts w:ascii="Myriad Pro" w:hAnsi="Myriad Pro" w:cs="Arial"/>
          <w:b/>
          <w:sz w:val="38"/>
          <w:szCs w:val="36"/>
        </w:rPr>
        <w:t>l replanteamiento del precio de salida de la subasta de la banda 700MHZ</w:t>
      </w:r>
    </w:p>
    <w:p w14:paraId="52B647CB" w14:textId="77777777" w:rsidR="00F74631" w:rsidRPr="008554EF" w:rsidRDefault="00F74631" w:rsidP="008554EF">
      <w:pPr>
        <w:rPr>
          <w:rFonts w:ascii="Myriad Pro" w:hAnsi="Myriad Pro" w:cs="Arial"/>
          <w:b/>
          <w:bCs/>
          <w:szCs w:val="21"/>
        </w:rPr>
      </w:pPr>
    </w:p>
    <w:p w14:paraId="0EAEAA1D" w14:textId="05172F3C" w:rsidR="0027212E" w:rsidRDefault="00F76785" w:rsidP="0027212E">
      <w:pPr>
        <w:jc w:val="both"/>
      </w:pPr>
      <w:r w:rsidRPr="00661F6E">
        <w:rPr>
          <w:rFonts w:ascii="Myriad Pro" w:hAnsi="Myriad Pro"/>
          <w:b/>
          <w:bCs/>
        </w:rPr>
        <w:t xml:space="preserve">Madrid, </w:t>
      </w:r>
      <w:r w:rsidR="0027212E">
        <w:rPr>
          <w:rFonts w:ascii="Myriad Pro" w:hAnsi="Myriad Pro"/>
          <w:b/>
          <w:bCs/>
        </w:rPr>
        <w:t>11</w:t>
      </w:r>
      <w:r w:rsidR="00C62118">
        <w:rPr>
          <w:rFonts w:ascii="Myriad Pro" w:hAnsi="Myriad Pro"/>
          <w:b/>
          <w:bCs/>
        </w:rPr>
        <w:t xml:space="preserve"> febrer</w:t>
      </w:r>
      <w:r w:rsidR="00CA72BC">
        <w:rPr>
          <w:rFonts w:ascii="Myriad Pro" w:hAnsi="Myriad Pro"/>
          <w:b/>
          <w:bCs/>
        </w:rPr>
        <w:t>o</w:t>
      </w:r>
      <w:r w:rsidR="00F971ED" w:rsidRPr="00661F6E">
        <w:rPr>
          <w:rFonts w:ascii="Myriad Pro" w:hAnsi="Myriad Pro"/>
          <w:b/>
          <w:bCs/>
        </w:rPr>
        <w:t xml:space="preserve"> 2020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27212E">
        <w:rPr>
          <w:rFonts w:ascii="Myriad Pro" w:hAnsi="Myriad Pro"/>
        </w:rPr>
        <w:t xml:space="preserve">La </w:t>
      </w:r>
      <w:r w:rsidR="0027212E" w:rsidRPr="00661F6E">
        <w:rPr>
          <w:rFonts w:ascii="Myriad Pro" w:hAnsi="Myriad Pro"/>
          <w:b/>
          <w:bCs/>
        </w:rPr>
        <w:t>Asociación Española para la Digitalización,</w:t>
      </w:r>
      <w:r w:rsidR="0027212E">
        <w:rPr>
          <w:rFonts w:ascii="Myriad Pro" w:hAnsi="Myriad Pro"/>
          <w:b/>
          <w:bCs/>
        </w:rPr>
        <w:t xml:space="preserve"> </w:t>
      </w:r>
      <w:r w:rsidR="0027212E" w:rsidRPr="00661F6E">
        <w:rPr>
          <w:rFonts w:ascii="Myriad Pro" w:hAnsi="Myriad Pro"/>
          <w:b/>
          <w:bCs/>
        </w:rPr>
        <w:t>DigitalES</w:t>
      </w:r>
      <w:r w:rsidR="0027212E" w:rsidRPr="00661F6E">
        <w:rPr>
          <w:rFonts w:ascii="Myriad Pro" w:hAnsi="Myriad Pro"/>
        </w:rPr>
        <w:t xml:space="preserve">, patronal del sector </w:t>
      </w:r>
      <w:r w:rsidR="0027212E" w:rsidRPr="001F669D">
        <w:rPr>
          <w:rFonts w:ascii="Myriad Pro" w:hAnsi="Myriad Pro"/>
        </w:rPr>
        <w:t>tecnológico,</w:t>
      </w:r>
      <w:r w:rsidR="0027212E">
        <w:rPr>
          <w:rFonts w:ascii="Myriad Pro" w:hAnsi="Myriad Pro"/>
        </w:rPr>
        <w:t xml:space="preserve"> ha acogido </w:t>
      </w:r>
      <w:r w:rsidR="0027212E">
        <w:t xml:space="preserve">con satisfacción el posible replanteamiento sobre el precio inicial de </w:t>
      </w:r>
      <w:r w:rsidR="0027212E" w:rsidRPr="00445167">
        <w:t xml:space="preserve">salida </w:t>
      </w:r>
      <w:r w:rsidR="0027212E">
        <w:t>de</w:t>
      </w:r>
      <w:r w:rsidR="0027212E" w:rsidRPr="00445167">
        <w:t xml:space="preserve"> </w:t>
      </w:r>
      <w:r w:rsidR="0027212E" w:rsidRPr="001507A0">
        <w:t>la subasta de la banda 700MHZ</w:t>
      </w:r>
      <w:r w:rsidR="007E0D0C">
        <w:t>, recientemente</w:t>
      </w:r>
      <w:r w:rsidR="0027212E">
        <w:t xml:space="preserve"> señalado desde la Secretaría de Estado de Telecomunicaciones.</w:t>
      </w:r>
    </w:p>
    <w:p w14:paraId="406E1160" w14:textId="69FFD4B0" w:rsidR="0027212E" w:rsidRDefault="0027212E" w:rsidP="0027212E">
      <w:pPr>
        <w:jc w:val="both"/>
      </w:pPr>
      <w:r>
        <w:t>E</w:t>
      </w:r>
      <w:r>
        <w:t>l hecho de que, por primera vez, y de manera previa, se haya establecido un procedimiento de información, ha sido muy bien recibido</w:t>
      </w:r>
      <w:r>
        <w:t xml:space="preserve"> desde la patronal</w:t>
      </w:r>
      <w:r>
        <w:t xml:space="preserve">. Desde DigitalES </w:t>
      </w:r>
      <w:r>
        <w:t>se reconoce</w:t>
      </w:r>
      <w:r>
        <w:t xml:space="preserve"> que se ha dado un margen para señalar aquellos aspectos que podrían incidir de manera negativa en la subasta de la banda de 700MHZ y por ende, de su disponibilidad para el futuro despliegue de la tecnología 5G.</w:t>
      </w:r>
    </w:p>
    <w:p w14:paraId="599D764D" w14:textId="495170FA" w:rsidR="0027212E" w:rsidRDefault="0027212E" w:rsidP="0027212E">
      <w:pPr>
        <w:jc w:val="both"/>
        <w:rPr>
          <w:iCs/>
        </w:rPr>
      </w:pPr>
      <w:r>
        <w:t xml:space="preserve">El Director General de DigitalES, </w:t>
      </w:r>
      <w:proofErr w:type="spellStart"/>
      <w:r>
        <w:t>Victor</w:t>
      </w:r>
      <w:proofErr w:type="spellEnd"/>
      <w:r>
        <w:t xml:space="preserve"> Calvo-Sotelo ha afirmado en ese sentido que </w:t>
      </w:r>
      <w:r w:rsidRPr="0027212E">
        <w:t>“</w:t>
      </w:r>
      <w:r w:rsidRPr="0027212E">
        <w:rPr>
          <w:iCs/>
        </w:rPr>
        <w:t>es una buena noticia</w:t>
      </w:r>
      <w:r w:rsidRPr="0027212E">
        <w:rPr>
          <w:iCs/>
        </w:rPr>
        <w:t>”</w:t>
      </w:r>
      <w:r w:rsidRPr="0027212E">
        <w:rPr>
          <w:iCs/>
        </w:rPr>
        <w:t xml:space="preserve"> que la Secretaría </w:t>
      </w:r>
      <w:r w:rsidRPr="0027212E">
        <w:rPr>
          <w:iCs/>
        </w:rPr>
        <w:t>de Estado de Telecomunicaciones</w:t>
      </w:r>
      <w:r w:rsidRPr="0027212E">
        <w:rPr>
          <w:iCs/>
        </w:rPr>
        <w:t xml:space="preserve"> esté estudi</w:t>
      </w:r>
      <w:r>
        <w:rPr>
          <w:iCs/>
        </w:rPr>
        <w:t>ando los argumentos presentados</w:t>
      </w:r>
      <w:r w:rsidRPr="0027212E">
        <w:rPr>
          <w:iCs/>
        </w:rPr>
        <w:t xml:space="preserve"> y se esté reconsiderando. </w:t>
      </w:r>
    </w:p>
    <w:p w14:paraId="1AA53D90" w14:textId="50CDD021" w:rsidR="00DF5583" w:rsidRDefault="00DF5583" w:rsidP="0027212E">
      <w:pPr>
        <w:jc w:val="both"/>
        <w:rPr>
          <w:iCs/>
        </w:rPr>
      </w:pPr>
      <w:r>
        <w:rPr>
          <w:iCs/>
        </w:rPr>
        <w:t>Desde DigitalES inciden en que la reducción del precio de salida de la subasta va a permitir una mayor inversión en el despliegue del 5G, lo que redundará en un mayor beneficio de los clientes. Ello permitirá –subrayan- llegar a más pueblos, a más pymes y a más personas, beneficiarios finales de esta tecnología.</w:t>
      </w:r>
    </w:p>
    <w:p w14:paraId="6011165F" w14:textId="77777777" w:rsidR="000813FF" w:rsidRDefault="000813FF" w:rsidP="0027212E">
      <w:pPr>
        <w:jc w:val="both"/>
        <w:rPr>
          <w:iCs/>
        </w:rPr>
      </w:pPr>
      <w:bookmarkStart w:id="0" w:name="_GoBack"/>
      <w:bookmarkEnd w:id="0"/>
    </w:p>
    <w:p w14:paraId="35D5A4DA" w14:textId="3815E0BA" w:rsidR="0027212E" w:rsidRDefault="00553EC5" w:rsidP="002934DE">
      <w:pPr>
        <w:spacing w:line="276" w:lineRule="auto"/>
        <w:jc w:val="both"/>
        <w:rPr>
          <w:rFonts w:ascii="Myriad Pro" w:hAnsi="Myriad Pro"/>
        </w:rPr>
      </w:pPr>
      <w:r>
        <w:rPr>
          <w:rFonts w:ascii="Myriad Pro" w:hAnsi="Myriad Pro"/>
          <w:noProof/>
          <w:lang w:eastAsia="es-ES"/>
        </w:rPr>
        <w:drawing>
          <wp:inline distT="0" distB="0" distL="0" distR="0" wp14:anchorId="3A5B11D8" wp14:editId="363E1E2C">
            <wp:extent cx="5400040" cy="3596640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JAD6974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11CD" w14:textId="77777777" w:rsidR="00050383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05B7A2D8" w14:textId="77777777" w:rsidR="00050383" w:rsidRPr="00661F6E" w:rsidRDefault="00050383" w:rsidP="00802690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661F6E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2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11C5D9FF" w14:textId="17B827E4" w:rsidR="006D77E9" w:rsidRPr="00661F6E" w:rsidRDefault="00423BAB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="00256BF6"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p w14:paraId="72329862" w14:textId="5F31F3BE" w:rsidR="00802690" w:rsidRPr="00661F6E" w:rsidRDefault="00741A9E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Gonzalo Díaz</w:t>
      </w:r>
      <w:r w:rsidR="00263AC5">
        <w:rPr>
          <w:rFonts w:ascii="Myriad Pro" w:hAnsi="Myriad Pro" w:cs="Arial"/>
          <w:b/>
          <w:bCs/>
          <w:sz w:val="20"/>
          <w:szCs w:val="20"/>
          <w:lang w:val="es"/>
        </w:rPr>
        <w:t xml:space="preserve"> </w:t>
      </w:r>
    </w:p>
    <w:p w14:paraId="790F1F12" w14:textId="2549321E" w:rsidR="00802690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 w:rsidR="00741A9E">
        <w:rPr>
          <w:rFonts w:ascii="Myriad Pro" w:hAnsi="Myriad Pro" w:cs="Arial"/>
          <w:sz w:val="20"/>
          <w:szCs w:val="20"/>
        </w:rPr>
        <w:t>670 71 41 92</w:t>
      </w:r>
      <w:r w:rsidR="00263AC5">
        <w:rPr>
          <w:rFonts w:ascii="Myriad Pro" w:hAnsi="Myriad Pro" w:cs="Arial"/>
          <w:sz w:val="20"/>
          <w:szCs w:val="20"/>
        </w:rPr>
        <w:t xml:space="preserve"> </w:t>
      </w:r>
    </w:p>
    <w:p w14:paraId="3700B21D" w14:textId="6FBB5169" w:rsidR="006872BC" w:rsidRPr="00FD153C" w:rsidRDefault="00741A9E" w:rsidP="00FD153C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</w:rPr>
      </w:pPr>
      <w:r>
        <w:rPr>
          <w:rFonts w:ascii="Myriad Pro" w:hAnsi="Myriad Pro" w:cs="Arial"/>
          <w:b/>
          <w:bCs/>
          <w:sz w:val="20"/>
          <w:szCs w:val="20"/>
        </w:rPr>
        <w:t>comunicacion</w:t>
      </w:r>
      <w:r w:rsidR="00FD153C">
        <w:rPr>
          <w:rFonts w:ascii="Myriad Pro" w:hAnsi="Myriad Pro" w:cs="Arial"/>
          <w:b/>
          <w:bCs/>
          <w:sz w:val="20"/>
          <w:szCs w:val="20"/>
        </w:rPr>
        <w:t>@digitales.es</w:t>
      </w:r>
    </w:p>
    <w:sectPr w:rsidR="006872BC" w:rsidRPr="00FD153C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A9457" w14:textId="77777777" w:rsidR="0088180A" w:rsidRDefault="0088180A" w:rsidP="00FC4831">
      <w:pPr>
        <w:spacing w:after="0" w:line="240" w:lineRule="auto"/>
      </w:pPr>
      <w:r>
        <w:separator/>
      </w:r>
    </w:p>
  </w:endnote>
  <w:endnote w:type="continuationSeparator" w:id="0">
    <w:p w14:paraId="7C265B31" w14:textId="77777777" w:rsidR="0088180A" w:rsidRDefault="0088180A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08191CEC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0813FF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59FDC" w14:textId="77777777" w:rsidR="0088180A" w:rsidRDefault="0088180A" w:rsidP="00FC4831">
      <w:pPr>
        <w:spacing w:after="0" w:line="240" w:lineRule="auto"/>
      </w:pPr>
      <w:r>
        <w:separator/>
      </w:r>
    </w:p>
  </w:footnote>
  <w:footnote w:type="continuationSeparator" w:id="0">
    <w:p w14:paraId="13FCB096" w14:textId="77777777" w:rsidR="0088180A" w:rsidRDefault="0088180A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AD2E3" w14:textId="4DECA25D" w:rsidR="0087741B" w:rsidRDefault="003635E6" w:rsidP="003635E6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8C9"/>
    <w:multiLevelType w:val="hybridMultilevel"/>
    <w:tmpl w:val="5B229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6035"/>
    <w:rsid w:val="0004694E"/>
    <w:rsid w:val="00050383"/>
    <w:rsid w:val="00054381"/>
    <w:rsid w:val="00063AF2"/>
    <w:rsid w:val="0007057B"/>
    <w:rsid w:val="0007566C"/>
    <w:rsid w:val="000813FF"/>
    <w:rsid w:val="00091BB3"/>
    <w:rsid w:val="0009357D"/>
    <w:rsid w:val="000A0331"/>
    <w:rsid w:val="000A5A8E"/>
    <w:rsid w:val="000A7D0F"/>
    <w:rsid w:val="000B1BA7"/>
    <w:rsid w:val="000B32BC"/>
    <w:rsid w:val="000B5007"/>
    <w:rsid w:val="000B64A6"/>
    <w:rsid w:val="000C253E"/>
    <w:rsid w:val="000D512C"/>
    <w:rsid w:val="000D7F3C"/>
    <w:rsid w:val="000E405D"/>
    <w:rsid w:val="000E58F6"/>
    <w:rsid w:val="000E5AA4"/>
    <w:rsid w:val="00107DF2"/>
    <w:rsid w:val="00116FA4"/>
    <w:rsid w:val="00121BAE"/>
    <w:rsid w:val="00123FB9"/>
    <w:rsid w:val="00126201"/>
    <w:rsid w:val="001265EF"/>
    <w:rsid w:val="001332AA"/>
    <w:rsid w:val="0014254E"/>
    <w:rsid w:val="001471A5"/>
    <w:rsid w:val="00155C8D"/>
    <w:rsid w:val="0016349E"/>
    <w:rsid w:val="0016688F"/>
    <w:rsid w:val="00174374"/>
    <w:rsid w:val="00174FD6"/>
    <w:rsid w:val="001774CD"/>
    <w:rsid w:val="00181096"/>
    <w:rsid w:val="00182BDB"/>
    <w:rsid w:val="001851CD"/>
    <w:rsid w:val="001858EC"/>
    <w:rsid w:val="001936A6"/>
    <w:rsid w:val="0019386D"/>
    <w:rsid w:val="001A2B37"/>
    <w:rsid w:val="001A43C8"/>
    <w:rsid w:val="001A68CC"/>
    <w:rsid w:val="001B3896"/>
    <w:rsid w:val="001C175C"/>
    <w:rsid w:val="001D0CE6"/>
    <w:rsid w:val="001E335B"/>
    <w:rsid w:val="001E3BF9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3071"/>
    <w:rsid w:val="002164A5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628"/>
    <w:rsid w:val="0026592B"/>
    <w:rsid w:val="0027212E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ED3"/>
    <w:rsid w:val="002C37EC"/>
    <w:rsid w:val="002C5E5F"/>
    <w:rsid w:val="002D0D32"/>
    <w:rsid w:val="002D3086"/>
    <w:rsid w:val="002D7EE1"/>
    <w:rsid w:val="002E09B1"/>
    <w:rsid w:val="002E4160"/>
    <w:rsid w:val="002E4C0E"/>
    <w:rsid w:val="002E7B97"/>
    <w:rsid w:val="0030157F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22B9"/>
    <w:rsid w:val="00340161"/>
    <w:rsid w:val="003465E8"/>
    <w:rsid w:val="00350B90"/>
    <w:rsid w:val="0035152A"/>
    <w:rsid w:val="003635E6"/>
    <w:rsid w:val="00363B98"/>
    <w:rsid w:val="00364A78"/>
    <w:rsid w:val="00366FEE"/>
    <w:rsid w:val="003725BD"/>
    <w:rsid w:val="003735EE"/>
    <w:rsid w:val="003741E2"/>
    <w:rsid w:val="003750CE"/>
    <w:rsid w:val="003800DB"/>
    <w:rsid w:val="00381EFA"/>
    <w:rsid w:val="00381FF7"/>
    <w:rsid w:val="00382982"/>
    <w:rsid w:val="00383219"/>
    <w:rsid w:val="003870F4"/>
    <w:rsid w:val="003933D6"/>
    <w:rsid w:val="0039673D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56CA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3BAB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613E3"/>
    <w:rsid w:val="00463986"/>
    <w:rsid w:val="0047729B"/>
    <w:rsid w:val="0048490B"/>
    <w:rsid w:val="00484A18"/>
    <w:rsid w:val="00486323"/>
    <w:rsid w:val="004874B4"/>
    <w:rsid w:val="004919BA"/>
    <w:rsid w:val="00496361"/>
    <w:rsid w:val="004A0C96"/>
    <w:rsid w:val="004A1794"/>
    <w:rsid w:val="004A374C"/>
    <w:rsid w:val="004B011D"/>
    <w:rsid w:val="004B12CA"/>
    <w:rsid w:val="004B260B"/>
    <w:rsid w:val="004B2C21"/>
    <w:rsid w:val="004C1421"/>
    <w:rsid w:val="004C3662"/>
    <w:rsid w:val="004C435F"/>
    <w:rsid w:val="004D00D4"/>
    <w:rsid w:val="004D4FB9"/>
    <w:rsid w:val="004E3839"/>
    <w:rsid w:val="004E676E"/>
    <w:rsid w:val="004F778B"/>
    <w:rsid w:val="00500BAD"/>
    <w:rsid w:val="00507FD8"/>
    <w:rsid w:val="00516848"/>
    <w:rsid w:val="00516B29"/>
    <w:rsid w:val="00521167"/>
    <w:rsid w:val="005229A4"/>
    <w:rsid w:val="00526E2C"/>
    <w:rsid w:val="005355E3"/>
    <w:rsid w:val="0053660E"/>
    <w:rsid w:val="005375BE"/>
    <w:rsid w:val="00541FAC"/>
    <w:rsid w:val="00545430"/>
    <w:rsid w:val="00545ABE"/>
    <w:rsid w:val="005472FE"/>
    <w:rsid w:val="005511EB"/>
    <w:rsid w:val="00551388"/>
    <w:rsid w:val="00553BC0"/>
    <w:rsid w:val="00553EC5"/>
    <w:rsid w:val="0055620E"/>
    <w:rsid w:val="005565FC"/>
    <w:rsid w:val="00557A1F"/>
    <w:rsid w:val="00560B04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425F4"/>
    <w:rsid w:val="00642B7B"/>
    <w:rsid w:val="00652892"/>
    <w:rsid w:val="006554A6"/>
    <w:rsid w:val="00661F6E"/>
    <w:rsid w:val="00665238"/>
    <w:rsid w:val="00667F89"/>
    <w:rsid w:val="006718BE"/>
    <w:rsid w:val="00677924"/>
    <w:rsid w:val="00677BAC"/>
    <w:rsid w:val="00686A86"/>
    <w:rsid w:val="006872BC"/>
    <w:rsid w:val="0068789F"/>
    <w:rsid w:val="00690F1E"/>
    <w:rsid w:val="006A7980"/>
    <w:rsid w:val="006B0140"/>
    <w:rsid w:val="006B4DF0"/>
    <w:rsid w:val="006C1E19"/>
    <w:rsid w:val="006C5764"/>
    <w:rsid w:val="006D77E9"/>
    <w:rsid w:val="006E3BF4"/>
    <w:rsid w:val="006E4171"/>
    <w:rsid w:val="006E489B"/>
    <w:rsid w:val="006E5F5F"/>
    <w:rsid w:val="006E79FF"/>
    <w:rsid w:val="006F1784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1A9E"/>
    <w:rsid w:val="00743B82"/>
    <w:rsid w:val="00744873"/>
    <w:rsid w:val="00746152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0D0C"/>
    <w:rsid w:val="007E1033"/>
    <w:rsid w:val="007E1D53"/>
    <w:rsid w:val="007E5658"/>
    <w:rsid w:val="007E69AD"/>
    <w:rsid w:val="007F239E"/>
    <w:rsid w:val="0080013A"/>
    <w:rsid w:val="00802690"/>
    <w:rsid w:val="00807467"/>
    <w:rsid w:val="00807D0F"/>
    <w:rsid w:val="0081031F"/>
    <w:rsid w:val="00811A83"/>
    <w:rsid w:val="0082006B"/>
    <w:rsid w:val="0082139A"/>
    <w:rsid w:val="0082316E"/>
    <w:rsid w:val="008234BB"/>
    <w:rsid w:val="008269BD"/>
    <w:rsid w:val="0083429E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741B"/>
    <w:rsid w:val="00880481"/>
    <w:rsid w:val="0088180A"/>
    <w:rsid w:val="008820BD"/>
    <w:rsid w:val="00883B8F"/>
    <w:rsid w:val="00883FE6"/>
    <w:rsid w:val="0088595E"/>
    <w:rsid w:val="00887A35"/>
    <w:rsid w:val="00892477"/>
    <w:rsid w:val="0089644E"/>
    <w:rsid w:val="008969B2"/>
    <w:rsid w:val="008A0569"/>
    <w:rsid w:val="008A3772"/>
    <w:rsid w:val="008A486D"/>
    <w:rsid w:val="008A5C19"/>
    <w:rsid w:val="008B23E2"/>
    <w:rsid w:val="008C42B2"/>
    <w:rsid w:val="008C47F2"/>
    <w:rsid w:val="008D2513"/>
    <w:rsid w:val="008E30E7"/>
    <w:rsid w:val="008F0FD4"/>
    <w:rsid w:val="008F19C0"/>
    <w:rsid w:val="008F5D9B"/>
    <w:rsid w:val="00902014"/>
    <w:rsid w:val="0090213D"/>
    <w:rsid w:val="00911176"/>
    <w:rsid w:val="00911B36"/>
    <w:rsid w:val="0091208E"/>
    <w:rsid w:val="0091267E"/>
    <w:rsid w:val="009141EE"/>
    <w:rsid w:val="00921491"/>
    <w:rsid w:val="00921E48"/>
    <w:rsid w:val="00930083"/>
    <w:rsid w:val="00935808"/>
    <w:rsid w:val="009501BC"/>
    <w:rsid w:val="00952CAB"/>
    <w:rsid w:val="00954A64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6C0A"/>
    <w:rsid w:val="009A27BC"/>
    <w:rsid w:val="009A407A"/>
    <w:rsid w:val="009A592D"/>
    <w:rsid w:val="009A6F5C"/>
    <w:rsid w:val="009A7A00"/>
    <w:rsid w:val="009B5155"/>
    <w:rsid w:val="009B6015"/>
    <w:rsid w:val="009B751E"/>
    <w:rsid w:val="009C2106"/>
    <w:rsid w:val="009C2936"/>
    <w:rsid w:val="009C5225"/>
    <w:rsid w:val="009D2F1A"/>
    <w:rsid w:val="009D30DE"/>
    <w:rsid w:val="009D5E73"/>
    <w:rsid w:val="009E0742"/>
    <w:rsid w:val="009E486D"/>
    <w:rsid w:val="009F0AFD"/>
    <w:rsid w:val="009F0DD1"/>
    <w:rsid w:val="009F41C4"/>
    <w:rsid w:val="00A00E3B"/>
    <w:rsid w:val="00A06CFD"/>
    <w:rsid w:val="00A10EC2"/>
    <w:rsid w:val="00A13277"/>
    <w:rsid w:val="00A138BF"/>
    <w:rsid w:val="00A14429"/>
    <w:rsid w:val="00A17943"/>
    <w:rsid w:val="00A2001F"/>
    <w:rsid w:val="00A2430C"/>
    <w:rsid w:val="00A24B38"/>
    <w:rsid w:val="00A264AF"/>
    <w:rsid w:val="00A36E52"/>
    <w:rsid w:val="00A40FC2"/>
    <w:rsid w:val="00A4402B"/>
    <w:rsid w:val="00A44174"/>
    <w:rsid w:val="00A445C6"/>
    <w:rsid w:val="00A447F9"/>
    <w:rsid w:val="00A45737"/>
    <w:rsid w:val="00A46B77"/>
    <w:rsid w:val="00A5426E"/>
    <w:rsid w:val="00A62E22"/>
    <w:rsid w:val="00A6625E"/>
    <w:rsid w:val="00A71241"/>
    <w:rsid w:val="00A7728F"/>
    <w:rsid w:val="00A77DB2"/>
    <w:rsid w:val="00A828CA"/>
    <w:rsid w:val="00A83DAC"/>
    <w:rsid w:val="00A847F8"/>
    <w:rsid w:val="00A85851"/>
    <w:rsid w:val="00A85E8A"/>
    <w:rsid w:val="00A952A7"/>
    <w:rsid w:val="00A96584"/>
    <w:rsid w:val="00AA0254"/>
    <w:rsid w:val="00AA42E4"/>
    <w:rsid w:val="00AA459B"/>
    <w:rsid w:val="00AA6834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671"/>
    <w:rsid w:val="00AC6AAE"/>
    <w:rsid w:val="00AD39C5"/>
    <w:rsid w:val="00AD3A05"/>
    <w:rsid w:val="00AE58A7"/>
    <w:rsid w:val="00AF666A"/>
    <w:rsid w:val="00B01D4B"/>
    <w:rsid w:val="00B03080"/>
    <w:rsid w:val="00B11A19"/>
    <w:rsid w:val="00B11BB3"/>
    <w:rsid w:val="00B1449B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641F"/>
    <w:rsid w:val="00B90418"/>
    <w:rsid w:val="00BA1C82"/>
    <w:rsid w:val="00BA1DBA"/>
    <w:rsid w:val="00BA5B4F"/>
    <w:rsid w:val="00BA5F4F"/>
    <w:rsid w:val="00BA62AB"/>
    <w:rsid w:val="00BB1196"/>
    <w:rsid w:val="00BB2C87"/>
    <w:rsid w:val="00BB704E"/>
    <w:rsid w:val="00BC0158"/>
    <w:rsid w:val="00BD1002"/>
    <w:rsid w:val="00BD3986"/>
    <w:rsid w:val="00BD61E8"/>
    <w:rsid w:val="00BD67C4"/>
    <w:rsid w:val="00BD6D17"/>
    <w:rsid w:val="00BE0D2A"/>
    <w:rsid w:val="00BE304E"/>
    <w:rsid w:val="00BE3559"/>
    <w:rsid w:val="00BE443F"/>
    <w:rsid w:val="00BE6FB1"/>
    <w:rsid w:val="00BF1B4D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143A5"/>
    <w:rsid w:val="00C21418"/>
    <w:rsid w:val="00C21981"/>
    <w:rsid w:val="00C3031E"/>
    <w:rsid w:val="00C37287"/>
    <w:rsid w:val="00C41549"/>
    <w:rsid w:val="00C56F13"/>
    <w:rsid w:val="00C5758F"/>
    <w:rsid w:val="00C62118"/>
    <w:rsid w:val="00C66160"/>
    <w:rsid w:val="00C71BA0"/>
    <w:rsid w:val="00C75788"/>
    <w:rsid w:val="00C82052"/>
    <w:rsid w:val="00C87A41"/>
    <w:rsid w:val="00C92FC9"/>
    <w:rsid w:val="00C94366"/>
    <w:rsid w:val="00C94500"/>
    <w:rsid w:val="00C9644C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D518F"/>
    <w:rsid w:val="00CD7D65"/>
    <w:rsid w:val="00CE1366"/>
    <w:rsid w:val="00CF6007"/>
    <w:rsid w:val="00CF71DC"/>
    <w:rsid w:val="00CF72C3"/>
    <w:rsid w:val="00D009DC"/>
    <w:rsid w:val="00D049FF"/>
    <w:rsid w:val="00D241D7"/>
    <w:rsid w:val="00D2613D"/>
    <w:rsid w:val="00D32C28"/>
    <w:rsid w:val="00D40FA0"/>
    <w:rsid w:val="00D42EDE"/>
    <w:rsid w:val="00D43292"/>
    <w:rsid w:val="00D44ACA"/>
    <w:rsid w:val="00D46CC1"/>
    <w:rsid w:val="00D500CD"/>
    <w:rsid w:val="00D55FAC"/>
    <w:rsid w:val="00D57E4A"/>
    <w:rsid w:val="00D676DC"/>
    <w:rsid w:val="00D70408"/>
    <w:rsid w:val="00D73AAD"/>
    <w:rsid w:val="00D75770"/>
    <w:rsid w:val="00D821DA"/>
    <w:rsid w:val="00D82730"/>
    <w:rsid w:val="00D90EAC"/>
    <w:rsid w:val="00D92252"/>
    <w:rsid w:val="00D94C72"/>
    <w:rsid w:val="00D9784E"/>
    <w:rsid w:val="00DA3372"/>
    <w:rsid w:val="00DA38F6"/>
    <w:rsid w:val="00DA4741"/>
    <w:rsid w:val="00DA53FF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A17"/>
    <w:rsid w:val="00DF0F9F"/>
    <w:rsid w:val="00DF2F13"/>
    <w:rsid w:val="00DF5583"/>
    <w:rsid w:val="00E03761"/>
    <w:rsid w:val="00E05367"/>
    <w:rsid w:val="00E11CA0"/>
    <w:rsid w:val="00E35327"/>
    <w:rsid w:val="00E40942"/>
    <w:rsid w:val="00E431FF"/>
    <w:rsid w:val="00E4440C"/>
    <w:rsid w:val="00E502A0"/>
    <w:rsid w:val="00E50A3F"/>
    <w:rsid w:val="00E52E5A"/>
    <w:rsid w:val="00E563B6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50A8"/>
    <w:rsid w:val="00EB57D9"/>
    <w:rsid w:val="00EC14D6"/>
    <w:rsid w:val="00EC22D7"/>
    <w:rsid w:val="00EC3217"/>
    <w:rsid w:val="00EC7AD8"/>
    <w:rsid w:val="00ED4C41"/>
    <w:rsid w:val="00ED73BE"/>
    <w:rsid w:val="00EE0F46"/>
    <w:rsid w:val="00EE2798"/>
    <w:rsid w:val="00EE542D"/>
    <w:rsid w:val="00EE5F35"/>
    <w:rsid w:val="00EE61D9"/>
    <w:rsid w:val="00EF0BBF"/>
    <w:rsid w:val="00EF289F"/>
    <w:rsid w:val="00EF5592"/>
    <w:rsid w:val="00F00809"/>
    <w:rsid w:val="00F02E20"/>
    <w:rsid w:val="00F1051E"/>
    <w:rsid w:val="00F11063"/>
    <w:rsid w:val="00F1284A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3210"/>
    <w:rsid w:val="00F4709E"/>
    <w:rsid w:val="00F502BD"/>
    <w:rsid w:val="00F540F7"/>
    <w:rsid w:val="00F54B66"/>
    <w:rsid w:val="00F602C6"/>
    <w:rsid w:val="00F6120D"/>
    <w:rsid w:val="00F62052"/>
    <w:rsid w:val="00F72CDD"/>
    <w:rsid w:val="00F74631"/>
    <w:rsid w:val="00F76785"/>
    <w:rsid w:val="00F76DAE"/>
    <w:rsid w:val="00F82EBA"/>
    <w:rsid w:val="00F83CC9"/>
    <w:rsid w:val="00F971ED"/>
    <w:rsid w:val="00FA31E2"/>
    <w:rsid w:val="00FA6DDB"/>
    <w:rsid w:val="00FB526C"/>
    <w:rsid w:val="00FB6A4C"/>
    <w:rsid w:val="00FB71F2"/>
    <w:rsid w:val="00FC4831"/>
    <w:rsid w:val="00FD153C"/>
    <w:rsid w:val="00FD34C1"/>
    <w:rsid w:val="00FE0D6A"/>
    <w:rsid w:val="00FE2605"/>
    <w:rsid w:val="00FE3F79"/>
    <w:rsid w:val="00FE5526"/>
    <w:rsid w:val="00FE6CDF"/>
    <w:rsid w:val="00FE7B0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Ttulodellibro">
    <w:name w:val="Book Title"/>
    <w:basedOn w:val="Fuentedeprrafopredeter"/>
    <w:uiPriority w:val="33"/>
    <w:qFormat/>
    <w:rsid w:val="0027212E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Ttulodellibro">
    <w:name w:val="Book Title"/>
    <w:basedOn w:val="Fuentedeprrafopredeter"/>
    <w:uiPriority w:val="33"/>
    <w:qFormat/>
    <w:rsid w:val="002721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gitale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FD7E9-97A4-4E9B-B292-93D1A52F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1592</Characters>
  <Application>Microsoft Office Word</Application>
  <DocSecurity>0</DocSecurity>
  <Lines>27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Díaz Bonet</dc:creator>
  <cp:lastModifiedBy>Gonzalo</cp:lastModifiedBy>
  <cp:revision>2</cp:revision>
  <dcterms:created xsi:type="dcterms:W3CDTF">2021-02-11T17:52:00Z</dcterms:created>
  <dcterms:modified xsi:type="dcterms:W3CDTF">2021-02-11T17:52:00Z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