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51171" w14:textId="50AD9B98" w:rsidR="009D72B4" w:rsidRDefault="00C90326" w:rsidP="00B768EB">
      <w:pPr>
        <w:spacing w:after="0" w:line="240" w:lineRule="auto"/>
        <w:jc w:val="center"/>
        <w:rPr>
          <w:rFonts w:ascii="Tahoma" w:hAnsi="Tahoma" w:cs="Tahoma"/>
          <w:b/>
          <w:bCs/>
          <w:color w:val="00A29C"/>
          <w:sz w:val="32"/>
          <w:lang w:val="es-ES_tradnl"/>
        </w:rPr>
      </w:pPr>
      <w:r>
        <w:rPr>
          <w:rFonts w:ascii="Tahoma" w:hAnsi="Tahoma" w:cs="Tahoma"/>
          <w:b/>
          <w:bCs/>
          <w:color w:val="00A29C"/>
          <w:sz w:val="32"/>
          <w:lang w:val="es-ES_tradnl"/>
        </w:rPr>
        <w:t xml:space="preserve">El sector digital </w:t>
      </w:r>
      <w:r w:rsidR="007D107F">
        <w:rPr>
          <w:rFonts w:ascii="Tahoma" w:hAnsi="Tahoma" w:cs="Tahoma"/>
          <w:b/>
          <w:bCs/>
          <w:color w:val="00A29C"/>
          <w:sz w:val="32"/>
          <w:lang w:val="es-ES_tradnl"/>
        </w:rPr>
        <w:t>denuncia</w:t>
      </w:r>
      <w:r w:rsidR="009D72B4">
        <w:rPr>
          <w:rFonts w:ascii="Tahoma" w:hAnsi="Tahoma" w:cs="Tahoma"/>
          <w:b/>
          <w:bCs/>
          <w:color w:val="00A29C"/>
          <w:sz w:val="32"/>
          <w:lang w:val="es-ES_tradnl"/>
        </w:rPr>
        <w:t xml:space="preserve"> la presión de las entidades de gestión para aumentar las tarifas modificando la Ley de Propiedad Intelectual</w:t>
      </w:r>
    </w:p>
    <w:p w14:paraId="27BAED5A" w14:textId="77777777" w:rsidR="009D72B4" w:rsidRDefault="009D72B4" w:rsidP="009D72B4">
      <w:pPr>
        <w:pStyle w:val="Prrafodelista"/>
        <w:spacing w:after="0"/>
        <w:rPr>
          <w:rFonts w:ascii="Tahoma" w:hAnsi="Tahoma" w:cs="Tahoma"/>
          <w:bCs/>
          <w:sz w:val="24"/>
          <w:lang w:val="es-ES_tradnl"/>
        </w:rPr>
      </w:pPr>
    </w:p>
    <w:p w14:paraId="49304C3E" w14:textId="73F43477" w:rsidR="009D72B4" w:rsidRDefault="009D72B4" w:rsidP="009D72B4">
      <w:pPr>
        <w:pStyle w:val="Prrafodelista"/>
        <w:spacing w:after="0"/>
        <w:rPr>
          <w:rFonts w:ascii="Tahoma" w:hAnsi="Tahoma" w:cs="Tahoma"/>
          <w:bCs/>
          <w:sz w:val="24"/>
          <w:lang w:val="es-ES_tradnl"/>
        </w:rPr>
      </w:pPr>
    </w:p>
    <w:p w14:paraId="7A8DA9EB" w14:textId="4B29EED0" w:rsidR="009024AD" w:rsidRPr="009024AD" w:rsidRDefault="009024AD" w:rsidP="009024AD">
      <w:pPr>
        <w:pStyle w:val="Prrafodelista"/>
        <w:numPr>
          <w:ilvl w:val="0"/>
          <w:numId w:val="11"/>
        </w:numPr>
        <w:spacing w:after="0"/>
        <w:rPr>
          <w:rFonts w:ascii="Tahoma" w:hAnsi="Tahoma" w:cs="Tahoma"/>
          <w:b/>
          <w:bCs/>
          <w:sz w:val="24"/>
          <w:lang w:val="es-ES_tradnl"/>
        </w:rPr>
      </w:pPr>
      <w:r w:rsidRPr="009024AD">
        <w:rPr>
          <w:rFonts w:ascii="Arial" w:hAnsi="Arial" w:cs="Arial"/>
          <w:b/>
          <w:sz w:val="20"/>
        </w:rPr>
        <w:t>Según la patronal tecnológica, el cambio de criterio de las tarifas que se abonan a las entidades por la utilización de contenidos genera inseguridad jurídica</w:t>
      </w:r>
      <w:r>
        <w:rPr>
          <w:rFonts w:ascii="Arial" w:hAnsi="Arial" w:cs="Arial"/>
          <w:b/>
          <w:sz w:val="20"/>
        </w:rPr>
        <w:t>.</w:t>
      </w:r>
    </w:p>
    <w:p w14:paraId="7A84891E" w14:textId="77777777" w:rsidR="009024AD" w:rsidRPr="009024AD" w:rsidRDefault="009024AD" w:rsidP="009024AD">
      <w:pPr>
        <w:pStyle w:val="Prrafodelista"/>
        <w:spacing w:after="0"/>
        <w:rPr>
          <w:rFonts w:ascii="Tahoma" w:hAnsi="Tahoma" w:cs="Tahoma"/>
          <w:b/>
          <w:bCs/>
          <w:sz w:val="24"/>
          <w:lang w:val="es-ES_tradnl"/>
        </w:rPr>
      </w:pPr>
    </w:p>
    <w:p w14:paraId="5CE9C95A" w14:textId="14DC475F" w:rsidR="009D72B4" w:rsidRPr="00B768EB" w:rsidRDefault="009D72B4" w:rsidP="009D72B4">
      <w:pPr>
        <w:pStyle w:val="Prrafodelista"/>
        <w:numPr>
          <w:ilvl w:val="0"/>
          <w:numId w:val="11"/>
        </w:numPr>
        <w:spacing w:after="0"/>
        <w:rPr>
          <w:rFonts w:ascii="Arial" w:hAnsi="Arial" w:cs="Arial"/>
          <w:b/>
          <w:bCs/>
          <w:sz w:val="20"/>
          <w:lang w:val="es-ES_tradnl"/>
        </w:rPr>
      </w:pPr>
      <w:r w:rsidRPr="00B768EB">
        <w:rPr>
          <w:rFonts w:ascii="Arial" w:hAnsi="Arial" w:cs="Arial"/>
          <w:b/>
          <w:bCs/>
          <w:sz w:val="20"/>
          <w:lang w:val="es-ES_tradnl"/>
        </w:rPr>
        <w:t>“Las tarifas anteriores ya estaban sobredimensionadas”</w:t>
      </w:r>
    </w:p>
    <w:p w14:paraId="0FDE71F1" w14:textId="77777777" w:rsidR="009D72B4" w:rsidRPr="00B768EB" w:rsidRDefault="009D72B4" w:rsidP="009D72B4">
      <w:pPr>
        <w:spacing w:after="0"/>
        <w:rPr>
          <w:rFonts w:ascii="Arial" w:hAnsi="Arial" w:cs="Arial"/>
          <w:b/>
          <w:bCs/>
          <w:sz w:val="20"/>
          <w:lang w:val="es-ES_tradnl"/>
        </w:rPr>
      </w:pPr>
    </w:p>
    <w:p w14:paraId="63C5E1C5" w14:textId="70948DE5" w:rsidR="009D72B4" w:rsidRPr="00B768EB" w:rsidRDefault="009D72B4" w:rsidP="009D72B4">
      <w:pPr>
        <w:pStyle w:val="Prrafodelista"/>
        <w:numPr>
          <w:ilvl w:val="0"/>
          <w:numId w:val="11"/>
        </w:numPr>
        <w:spacing w:after="0"/>
        <w:rPr>
          <w:rFonts w:ascii="Arial" w:hAnsi="Arial" w:cs="Arial"/>
          <w:b/>
          <w:bCs/>
          <w:sz w:val="20"/>
          <w:lang w:val="es-ES_tradnl"/>
        </w:rPr>
      </w:pPr>
      <w:r w:rsidRPr="00B768EB">
        <w:rPr>
          <w:rFonts w:ascii="Arial" w:hAnsi="Arial" w:cs="Arial"/>
          <w:b/>
          <w:bCs/>
          <w:sz w:val="20"/>
          <w:lang w:val="es-ES_tradnl"/>
        </w:rPr>
        <w:t>“El procedimiento de fijación de tarifas por parte de las entidades de gestión debería estar sometido a mayores exigencias de proporcionalidad</w:t>
      </w:r>
      <w:r w:rsidR="00B768EB" w:rsidRPr="00B768EB">
        <w:rPr>
          <w:rFonts w:ascii="Arial" w:hAnsi="Arial" w:cs="Arial"/>
          <w:b/>
          <w:bCs/>
          <w:sz w:val="20"/>
          <w:lang w:val="es-ES_tradnl"/>
        </w:rPr>
        <w:t xml:space="preserve"> </w:t>
      </w:r>
      <w:r w:rsidRPr="00B768EB">
        <w:rPr>
          <w:rFonts w:ascii="Arial" w:hAnsi="Arial" w:cs="Arial"/>
          <w:b/>
          <w:bCs/>
          <w:sz w:val="20"/>
          <w:lang w:val="es-ES_tradnl"/>
        </w:rPr>
        <w:t>y evitar crecimientos injustificados</w:t>
      </w:r>
      <w:r w:rsidR="00B768EB" w:rsidRPr="00B768EB">
        <w:rPr>
          <w:rFonts w:ascii="Arial" w:hAnsi="Arial" w:cs="Arial"/>
          <w:b/>
          <w:bCs/>
          <w:sz w:val="20"/>
          <w:lang w:val="es-ES_tradnl"/>
        </w:rPr>
        <w:t>,</w:t>
      </w:r>
      <w:r w:rsidRPr="00B768EB">
        <w:rPr>
          <w:rFonts w:ascii="Arial" w:hAnsi="Arial" w:cs="Arial"/>
          <w:b/>
          <w:bCs/>
          <w:sz w:val="20"/>
          <w:lang w:val="es-ES_tradnl"/>
        </w:rPr>
        <w:t xml:space="preserve"> que las han llevado a valores muy elevados”</w:t>
      </w:r>
    </w:p>
    <w:p w14:paraId="39733DC0" w14:textId="77777777" w:rsidR="009D72B4" w:rsidRPr="00B768EB" w:rsidRDefault="009D72B4" w:rsidP="009D72B4">
      <w:pPr>
        <w:pStyle w:val="Prrafodelista"/>
        <w:rPr>
          <w:rFonts w:ascii="Arial" w:hAnsi="Arial" w:cs="Arial"/>
          <w:b/>
          <w:bCs/>
          <w:sz w:val="20"/>
          <w:lang w:val="es-ES_tradnl"/>
        </w:rPr>
      </w:pPr>
    </w:p>
    <w:p w14:paraId="1514B9E8" w14:textId="1063F483" w:rsidR="009D72B4" w:rsidRPr="00B768EB" w:rsidRDefault="009D72B4" w:rsidP="009D72B4">
      <w:pPr>
        <w:pStyle w:val="Prrafodelista"/>
        <w:numPr>
          <w:ilvl w:val="0"/>
          <w:numId w:val="11"/>
        </w:numPr>
        <w:spacing w:after="0"/>
        <w:rPr>
          <w:rFonts w:ascii="Arial" w:hAnsi="Arial" w:cs="Arial"/>
          <w:b/>
          <w:bCs/>
          <w:sz w:val="20"/>
          <w:lang w:val="es-ES_tradnl"/>
        </w:rPr>
      </w:pPr>
      <w:r w:rsidRPr="00B768EB">
        <w:rPr>
          <w:rFonts w:ascii="Arial" w:hAnsi="Arial" w:cs="Arial"/>
          <w:b/>
          <w:bCs/>
          <w:sz w:val="20"/>
          <w:lang w:val="es-ES_tradnl"/>
        </w:rPr>
        <w:t>“No parece razonable que las entidades de gestión,</w:t>
      </w:r>
      <w:r w:rsidR="00B768EB" w:rsidRPr="00B768EB">
        <w:rPr>
          <w:rFonts w:ascii="Arial" w:hAnsi="Arial" w:cs="Arial"/>
          <w:b/>
          <w:bCs/>
          <w:sz w:val="20"/>
          <w:lang w:val="es-ES_tradnl"/>
        </w:rPr>
        <w:t xml:space="preserve"> con una posición de dominio en el mercado,</w:t>
      </w:r>
      <w:r w:rsidRPr="00B768EB">
        <w:rPr>
          <w:rFonts w:ascii="Arial" w:hAnsi="Arial" w:cs="Arial"/>
          <w:b/>
          <w:bCs/>
          <w:sz w:val="20"/>
          <w:lang w:val="es-ES_tradnl"/>
        </w:rPr>
        <w:t xml:space="preserve"> quieran incrementar ahora sus precios con la excusa de un cambio de ley”</w:t>
      </w:r>
    </w:p>
    <w:p w14:paraId="08096731" w14:textId="77777777" w:rsidR="0019168E" w:rsidRDefault="0019168E" w:rsidP="001F06EE">
      <w:pPr>
        <w:jc w:val="both"/>
        <w:rPr>
          <w:rFonts w:ascii="Arial" w:hAnsi="Arial" w:cs="Arial"/>
          <w:b/>
          <w:sz w:val="20"/>
        </w:rPr>
      </w:pPr>
    </w:p>
    <w:p w14:paraId="26E2E7E6" w14:textId="77777777" w:rsidR="003E432F" w:rsidRDefault="00E624D7" w:rsidP="003E432F">
      <w:pPr>
        <w:jc w:val="both"/>
        <w:rPr>
          <w:rFonts w:ascii="Arial" w:hAnsi="Arial" w:cs="Arial"/>
          <w:sz w:val="20"/>
        </w:rPr>
      </w:pPr>
      <w:r w:rsidRPr="001F06EE">
        <w:rPr>
          <w:rFonts w:ascii="Arial" w:hAnsi="Arial" w:cs="Arial"/>
          <w:b/>
          <w:sz w:val="20"/>
        </w:rPr>
        <w:t xml:space="preserve">Madrid, </w:t>
      </w:r>
      <w:r w:rsidR="00B768EB">
        <w:rPr>
          <w:rFonts w:ascii="Arial" w:hAnsi="Arial" w:cs="Arial"/>
          <w:b/>
          <w:sz w:val="20"/>
        </w:rPr>
        <w:t>8</w:t>
      </w:r>
      <w:r w:rsidRPr="001F06EE">
        <w:rPr>
          <w:rFonts w:ascii="Arial" w:hAnsi="Arial" w:cs="Arial"/>
          <w:b/>
          <w:sz w:val="20"/>
        </w:rPr>
        <w:t xml:space="preserve"> de </w:t>
      </w:r>
      <w:r>
        <w:rPr>
          <w:rFonts w:ascii="Arial" w:hAnsi="Arial" w:cs="Arial"/>
          <w:b/>
          <w:sz w:val="20"/>
        </w:rPr>
        <w:t>octubre</w:t>
      </w:r>
      <w:r w:rsidRPr="001F06EE">
        <w:rPr>
          <w:rFonts w:ascii="Arial" w:hAnsi="Arial" w:cs="Arial"/>
          <w:b/>
          <w:sz w:val="20"/>
        </w:rPr>
        <w:t xml:space="preserve"> de 2018.-</w:t>
      </w:r>
      <w:r w:rsidRPr="001F06EE">
        <w:rPr>
          <w:rFonts w:ascii="Arial" w:hAnsi="Arial" w:cs="Arial"/>
          <w:sz w:val="20"/>
        </w:rPr>
        <w:t xml:space="preserve"> </w:t>
      </w:r>
      <w:r w:rsidR="003E432F" w:rsidRPr="001F06EE">
        <w:rPr>
          <w:rFonts w:ascii="Arial" w:hAnsi="Arial" w:cs="Arial"/>
          <w:sz w:val="20"/>
        </w:rPr>
        <w:t xml:space="preserve">La Asociación Española para la Digitalización, </w:t>
      </w:r>
      <w:proofErr w:type="spellStart"/>
      <w:r w:rsidR="003E432F" w:rsidRPr="001F06EE">
        <w:rPr>
          <w:rFonts w:ascii="Arial" w:hAnsi="Arial" w:cs="Arial"/>
          <w:b/>
          <w:sz w:val="20"/>
        </w:rPr>
        <w:t>DigitalES</w:t>
      </w:r>
      <w:proofErr w:type="spellEnd"/>
      <w:r w:rsidR="003E432F" w:rsidRPr="001F06EE">
        <w:rPr>
          <w:rFonts w:ascii="Arial" w:hAnsi="Arial" w:cs="Arial"/>
          <w:sz w:val="20"/>
        </w:rPr>
        <w:t xml:space="preserve">, patronal </w:t>
      </w:r>
      <w:r w:rsidR="003E432F">
        <w:rPr>
          <w:rFonts w:ascii="Arial" w:hAnsi="Arial" w:cs="Arial"/>
          <w:sz w:val="20"/>
        </w:rPr>
        <w:t xml:space="preserve">tecnológica que reúne a </w:t>
      </w:r>
      <w:r w:rsidR="003E432F" w:rsidRPr="00CC34C0">
        <w:rPr>
          <w:rFonts w:ascii="Arial" w:hAnsi="Arial" w:cs="Arial"/>
          <w:sz w:val="20"/>
        </w:rPr>
        <w:t>las principales empresas del sector de la tecnología e innovación digital en España</w:t>
      </w:r>
      <w:r w:rsidR="003E432F">
        <w:rPr>
          <w:rFonts w:ascii="Arial" w:hAnsi="Arial" w:cs="Arial"/>
          <w:sz w:val="20"/>
        </w:rPr>
        <w:t>, incluyendo a los operadores de telecomunicaciones</w:t>
      </w:r>
      <w:r w:rsidR="003E432F" w:rsidRPr="001F06EE">
        <w:rPr>
          <w:rFonts w:ascii="Arial" w:hAnsi="Arial" w:cs="Arial"/>
          <w:sz w:val="20"/>
        </w:rPr>
        <w:t xml:space="preserve">, ha trasladado a los grupos parlamentarios su </w:t>
      </w:r>
      <w:r w:rsidR="003E432F" w:rsidRPr="004E10D5">
        <w:rPr>
          <w:rFonts w:ascii="Arial" w:hAnsi="Arial" w:cs="Arial"/>
          <w:b/>
          <w:sz w:val="20"/>
        </w:rPr>
        <w:t>disconformidad</w:t>
      </w:r>
      <w:r w:rsidR="003E432F" w:rsidRPr="00D56DB7">
        <w:rPr>
          <w:rFonts w:ascii="Arial" w:hAnsi="Arial" w:cs="Arial"/>
          <w:sz w:val="20"/>
        </w:rPr>
        <w:t xml:space="preserve"> </w:t>
      </w:r>
      <w:r w:rsidR="003E432F">
        <w:rPr>
          <w:rFonts w:ascii="Arial" w:hAnsi="Arial" w:cs="Arial"/>
          <w:sz w:val="20"/>
        </w:rPr>
        <w:t xml:space="preserve">ante </w:t>
      </w:r>
      <w:r w:rsidR="003E432F" w:rsidRPr="00D56DB7">
        <w:rPr>
          <w:rFonts w:ascii="Arial" w:hAnsi="Arial" w:cs="Arial"/>
          <w:sz w:val="20"/>
        </w:rPr>
        <w:t xml:space="preserve">las enmiendas tramitadas por la </w:t>
      </w:r>
      <w:r w:rsidR="003E432F" w:rsidRPr="004E10D5">
        <w:rPr>
          <w:rFonts w:ascii="Arial" w:hAnsi="Arial" w:cs="Arial"/>
          <w:b/>
          <w:sz w:val="20"/>
        </w:rPr>
        <w:t xml:space="preserve">Comisión de Cultura </w:t>
      </w:r>
      <w:r w:rsidR="003E432F" w:rsidRPr="00D56DB7">
        <w:rPr>
          <w:rFonts w:ascii="Arial" w:hAnsi="Arial" w:cs="Arial"/>
          <w:sz w:val="20"/>
        </w:rPr>
        <w:t>del Congreso en relación con el Proyecto de reforma de la Ley de Propiedad Intelectual</w:t>
      </w:r>
    </w:p>
    <w:p w14:paraId="69E7356C" w14:textId="4C73119B" w:rsidR="003E432F" w:rsidRDefault="003E432F" w:rsidP="003E432F">
      <w:pPr>
        <w:jc w:val="both"/>
        <w:rPr>
          <w:rFonts w:ascii="Arial" w:hAnsi="Arial" w:cs="Arial"/>
          <w:sz w:val="20"/>
        </w:rPr>
      </w:pPr>
      <w:proofErr w:type="spellStart"/>
      <w:r>
        <w:rPr>
          <w:rFonts w:ascii="Arial" w:hAnsi="Arial" w:cs="Arial"/>
          <w:sz w:val="20"/>
        </w:rPr>
        <w:t>DigitalES</w:t>
      </w:r>
      <w:proofErr w:type="spellEnd"/>
      <w:r>
        <w:rPr>
          <w:rFonts w:ascii="Arial" w:hAnsi="Arial" w:cs="Arial"/>
          <w:sz w:val="20"/>
        </w:rPr>
        <w:t xml:space="preserve">, que reitera su firme </w:t>
      </w:r>
      <w:r w:rsidRPr="004E10D5">
        <w:rPr>
          <w:rFonts w:ascii="Arial" w:hAnsi="Arial" w:cs="Arial"/>
          <w:b/>
          <w:sz w:val="20"/>
        </w:rPr>
        <w:t>compromiso</w:t>
      </w:r>
      <w:r>
        <w:rPr>
          <w:rFonts w:ascii="Arial" w:hAnsi="Arial" w:cs="Arial"/>
          <w:sz w:val="20"/>
        </w:rPr>
        <w:t xml:space="preserve"> con la protección de nuestro patrimonio cultural y expresa “</w:t>
      </w:r>
      <w:r w:rsidRPr="00D56DB7">
        <w:rPr>
          <w:rFonts w:ascii="Arial" w:hAnsi="Arial" w:cs="Arial"/>
          <w:sz w:val="20"/>
        </w:rPr>
        <w:t>el máximo respeto a la protección de los derechos de propiedad intelectual</w:t>
      </w:r>
      <w:r>
        <w:rPr>
          <w:rFonts w:ascii="Arial" w:hAnsi="Arial" w:cs="Arial"/>
          <w:sz w:val="20"/>
        </w:rPr>
        <w:t xml:space="preserve">”, </w:t>
      </w:r>
      <w:r w:rsidRPr="00D56DB7">
        <w:rPr>
          <w:rFonts w:ascii="Arial" w:hAnsi="Arial" w:cs="Arial"/>
          <w:sz w:val="20"/>
        </w:rPr>
        <w:t xml:space="preserve">entiende que </w:t>
      </w:r>
      <w:r>
        <w:rPr>
          <w:rFonts w:ascii="Arial" w:hAnsi="Arial" w:cs="Arial"/>
          <w:sz w:val="20"/>
        </w:rPr>
        <w:t>“</w:t>
      </w:r>
      <w:r w:rsidRPr="00D56DB7">
        <w:rPr>
          <w:rFonts w:ascii="Arial" w:hAnsi="Arial" w:cs="Arial"/>
          <w:sz w:val="20"/>
        </w:rPr>
        <w:t>dicha protección se debe realizar de la manera más fácil, rápida, efectiva y económica posible</w:t>
      </w:r>
      <w:r>
        <w:rPr>
          <w:rFonts w:ascii="Arial" w:hAnsi="Arial" w:cs="Arial"/>
          <w:sz w:val="20"/>
        </w:rPr>
        <w:t xml:space="preserve">”. </w:t>
      </w:r>
      <w:r>
        <w:rPr>
          <w:rFonts w:ascii="Arial" w:eastAsia="Times New Roman" w:hAnsi="Arial" w:cs="Arial"/>
          <w:sz w:val="20"/>
        </w:rPr>
        <w:t xml:space="preserve">Además, </w:t>
      </w:r>
      <w:proofErr w:type="spellStart"/>
      <w:r>
        <w:rPr>
          <w:rFonts w:ascii="Arial" w:hAnsi="Arial" w:cs="Arial"/>
          <w:sz w:val="20"/>
        </w:rPr>
        <w:t>DigitalES</w:t>
      </w:r>
      <w:proofErr w:type="spellEnd"/>
      <w:r>
        <w:rPr>
          <w:rFonts w:ascii="Arial" w:hAnsi="Arial" w:cs="Arial"/>
          <w:sz w:val="20"/>
        </w:rPr>
        <w:t xml:space="preserve"> recuerda que </w:t>
      </w:r>
      <w:r w:rsidRPr="00710BAA">
        <w:rPr>
          <w:rFonts w:ascii="Arial" w:hAnsi="Arial" w:cs="Arial"/>
          <w:sz w:val="20"/>
        </w:rPr>
        <w:t xml:space="preserve">en los últimos años los operadores han destinado en torno a </w:t>
      </w:r>
      <w:r w:rsidRPr="00710BAA">
        <w:rPr>
          <w:rFonts w:ascii="Arial" w:hAnsi="Arial" w:cs="Arial"/>
          <w:b/>
          <w:sz w:val="20"/>
        </w:rPr>
        <w:t>200 millones</w:t>
      </w:r>
      <w:r w:rsidRPr="00710BAA">
        <w:rPr>
          <w:rFonts w:ascii="Arial" w:hAnsi="Arial" w:cs="Arial"/>
          <w:sz w:val="20"/>
        </w:rPr>
        <w:t xml:space="preserve"> de euros </w:t>
      </w:r>
      <w:r>
        <w:rPr>
          <w:rFonts w:ascii="Arial" w:hAnsi="Arial" w:cs="Arial"/>
          <w:sz w:val="20"/>
        </w:rPr>
        <w:t>para</w:t>
      </w:r>
      <w:r w:rsidRPr="00710BAA">
        <w:rPr>
          <w:rFonts w:ascii="Arial" w:hAnsi="Arial" w:cs="Arial"/>
          <w:sz w:val="20"/>
        </w:rPr>
        <w:t xml:space="preserve"> crear películas y series</w:t>
      </w:r>
      <w:r>
        <w:rPr>
          <w:rFonts w:ascii="Arial" w:hAnsi="Arial" w:cs="Arial"/>
          <w:sz w:val="20"/>
        </w:rPr>
        <w:t>.</w:t>
      </w:r>
    </w:p>
    <w:p w14:paraId="65F96C63" w14:textId="77777777" w:rsidR="003E432F" w:rsidRDefault="003E432F" w:rsidP="003E432F">
      <w:pPr>
        <w:jc w:val="both"/>
        <w:rPr>
          <w:rFonts w:ascii="Arial" w:hAnsi="Arial" w:cs="Arial"/>
          <w:sz w:val="20"/>
        </w:rPr>
      </w:pPr>
      <w:r>
        <w:rPr>
          <w:rFonts w:ascii="Arial" w:hAnsi="Arial" w:cs="Arial"/>
          <w:sz w:val="20"/>
        </w:rPr>
        <w:t xml:space="preserve">Sin embargo, “algunos puntos en las enmiendas a la Ley no parecen perseguir estos objetivos y deberían </w:t>
      </w:r>
      <w:r w:rsidRPr="004E10D5">
        <w:rPr>
          <w:rFonts w:ascii="Arial" w:hAnsi="Arial" w:cs="Arial"/>
          <w:b/>
          <w:sz w:val="20"/>
        </w:rPr>
        <w:t>reenfocarse</w:t>
      </w:r>
      <w:r>
        <w:rPr>
          <w:rFonts w:ascii="Arial" w:hAnsi="Arial" w:cs="Arial"/>
          <w:sz w:val="20"/>
        </w:rPr>
        <w:t xml:space="preserve"> tras un </w:t>
      </w:r>
      <w:r w:rsidRPr="004E10D5">
        <w:rPr>
          <w:rFonts w:ascii="Arial" w:hAnsi="Arial" w:cs="Arial"/>
          <w:b/>
          <w:sz w:val="20"/>
        </w:rPr>
        <w:t>diálogo y acuerdo</w:t>
      </w:r>
      <w:r>
        <w:rPr>
          <w:rFonts w:ascii="Arial" w:hAnsi="Arial" w:cs="Arial"/>
          <w:sz w:val="20"/>
        </w:rPr>
        <w:t xml:space="preserve"> con todos los actores implicados en este ecosistema”.</w:t>
      </w:r>
    </w:p>
    <w:p w14:paraId="2CC01158" w14:textId="77777777" w:rsidR="003E432F" w:rsidRPr="00E624D7" w:rsidRDefault="003E432F" w:rsidP="003E432F">
      <w:pPr>
        <w:jc w:val="both"/>
        <w:rPr>
          <w:rFonts w:ascii="Arial" w:hAnsi="Arial" w:cs="Arial"/>
          <w:b/>
          <w:sz w:val="20"/>
        </w:rPr>
      </w:pPr>
      <w:r w:rsidRPr="00E624D7">
        <w:rPr>
          <w:rFonts w:ascii="Arial" w:hAnsi="Arial" w:cs="Arial"/>
          <w:b/>
          <w:sz w:val="20"/>
        </w:rPr>
        <w:t>Tarifas abusivas</w:t>
      </w:r>
    </w:p>
    <w:p w14:paraId="5549135C" w14:textId="2702E191" w:rsidR="009024AD" w:rsidRDefault="009024AD" w:rsidP="003E432F">
      <w:pPr>
        <w:jc w:val="both"/>
        <w:rPr>
          <w:rFonts w:ascii="Arial" w:hAnsi="Arial" w:cs="Arial"/>
          <w:sz w:val="20"/>
        </w:rPr>
      </w:pPr>
      <w:r>
        <w:rPr>
          <w:rFonts w:ascii="Arial" w:hAnsi="Arial" w:cs="Arial"/>
          <w:sz w:val="20"/>
        </w:rPr>
        <w:t>Tal y como se recogía en</w:t>
      </w:r>
      <w:r w:rsidRPr="006F6750">
        <w:rPr>
          <w:rFonts w:ascii="Arial" w:hAnsi="Arial" w:cs="Arial"/>
          <w:sz w:val="20"/>
        </w:rPr>
        <w:t xml:space="preserve"> el acuerdo vigente, los operadores no pagan por el uso que hacen de los contenidos representados por las entidades, sino que abonan una especie de tarifa plana, un porcentaje de sus ingresos, que les permite acceder a </w:t>
      </w:r>
      <w:r>
        <w:rPr>
          <w:rFonts w:ascii="Arial" w:hAnsi="Arial" w:cs="Arial"/>
          <w:sz w:val="20"/>
        </w:rPr>
        <w:t>dicho catálogo de contenidos</w:t>
      </w:r>
      <w:r w:rsidRPr="006F6750">
        <w:rPr>
          <w:rFonts w:ascii="Arial" w:hAnsi="Arial" w:cs="Arial"/>
          <w:sz w:val="20"/>
        </w:rPr>
        <w:t>.</w:t>
      </w:r>
      <w:r>
        <w:rPr>
          <w:rFonts w:ascii="Arial" w:hAnsi="Arial" w:cs="Arial"/>
          <w:sz w:val="20"/>
        </w:rPr>
        <w:t xml:space="preserve"> </w:t>
      </w:r>
      <w:r w:rsidRPr="00C35E4A">
        <w:rPr>
          <w:rFonts w:ascii="Arial" w:hAnsi="Arial" w:cs="Arial"/>
          <w:sz w:val="20"/>
        </w:rPr>
        <w:t xml:space="preserve">Según </w:t>
      </w:r>
      <w:r>
        <w:rPr>
          <w:rFonts w:ascii="Arial" w:hAnsi="Arial" w:cs="Arial"/>
          <w:sz w:val="20"/>
        </w:rPr>
        <w:t>la patronal tecnológica</w:t>
      </w:r>
      <w:r w:rsidRPr="00C35E4A">
        <w:rPr>
          <w:rFonts w:ascii="Arial" w:hAnsi="Arial" w:cs="Arial"/>
          <w:sz w:val="20"/>
        </w:rPr>
        <w:t xml:space="preserve">, </w:t>
      </w:r>
      <w:r>
        <w:rPr>
          <w:rFonts w:ascii="Arial" w:hAnsi="Arial" w:cs="Arial"/>
          <w:sz w:val="20"/>
        </w:rPr>
        <w:t>el</w:t>
      </w:r>
      <w:r w:rsidRPr="00C35E4A">
        <w:rPr>
          <w:rFonts w:ascii="Arial" w:hAnsi="Arial" w:cs="Arial"/>
          <w:sz w:val="20"/>
        </w:rPr>
        <w:t xml:space="preserve"> </w:t>
      </w:r>
      <w:r>
        <w:rPr>
          <w:rFonts w:ascii="Arial" w:hAnsi="Arial" w:cs="Arial"/>
          <w:sz w:val="20"/>
        </w:rPr>
        <w:t xml:space="preserve">cambio de </w:t>
      </w:r>
      <w:r w:rsidRPr="00C35E4A">
        <w:rPr>
          <w:rFonts w:ascii="Arial" w:hAnsi="Arial" w:cs="Arial"/>
          <w:sz w:val="20"/>
        </w:rPr>
        <w:t xml:space="preserve">criterio </w:t>
      </w:r>
      <w:r>
        <w:rPr>
          <w:rFonts w:ascii="Arial" w:hAnsi="Arial" w:cs="Arial"/>
          <w:sz w:val="20"/>
        </w:rPr>
        <w:t>de las tarifas que se abonan a las entidades por la utilización de estos contenidos genera inseguridad jurídica</w:t>
      </w:r>
      <w:r>
        <w:rPr>
          <w:rFonts w:ascii="Arial" w:hAnsi="Arial" w:cs="Arial"/>
          <w:sz w:val="20"/>
        </w:rPr>
        <w:t>.</w:t>
      </w:r>
    </w:p>
    <w:p w14:paraId="5F662EB7" w14:textId="76E89FD8" w:rsidR="003E432F" w:rsidRPr="004E10D5" w:rsidRDefault="003E432F" w:rsidP="003E432F">
      <w:pPr>
        <w:jc w:val="both"/>
        <w:rPr>
          <w:rFonts w:ascii="Arial" w:hAnsi="Arial" w:cs="Arial"/>
          <w:sz w:val="20"/>
        </w:rPr>
      </w:pPr>
      <w:r>
        <w:rPr>
          <w:rFonts w:ascii="Arial" w:hAnsi="Arial" w:cs="Arial"/>
          <w:sz w:val="20"/>
        </w:rPr>
        <w:t>Para</w:t>
      </w:r>
      <w:r w:rsidRPr="006F6750">
        <w:rPr>
          <w:rFonts w:ascii="Arial" w:hAnsi="Arial" w:cs="Arial"/>
          <w:sz w:val="20"/>
        </w:rPr>
        <w:t xml:space="preserve"> </w:t>
      </w:r>
      <w:proofErr w:type="spellStart"/>
      <w:r>
        <w:rPr>
          <w:rFonts w:ascii="Arial" w:hAnsi="Arial" w:cs="Arial"/>
          <w:sz w:val="20"/>
        </w:rPr>
        <w:t>DigitalES</w:t>
      </w:r>
      <w:proofErr w:type="spellEnd"/>
      <w:r w:rsidRPr="006F6750">
        <w:rPr>
          <w:rFonts w:ascii="Arial" w:hAnsi="Arial" w:cs="Arial"/>
          <w:sz w:val="20"/>
        </w:rPr>
        <w:t xml:space="preserve"> </w:t>
      </w:r>
      <w:r>
        <w:rPr>
          <w:rFonts w:ascii="Arial" w:hAnsi="Arial" w:cs="Arial"/>
          <w:sz w:val="20"/>
        </w:rPr>
        <w:t>“l</w:t>
      </w:r>
      <w:r w:rsidRPr="00350F36">
        <w:rPr>
          <w:rFonts w:ascii="Arial" w:hAnsi="Arial" w:cs="Arial"/>
          <w:sz w:val="20"/>
        </w:rPr>
        <w:t xml:space="preserve">a redacción del texto de las enmiendas </w:t>
      </w:r>
      <w:r w:rsidRPr="004E10D5">
        <w:rPr>
          <w:rFonts w:ascii="Arial" w:hAnsi="Arial" w:cs="Arial"/>
          <w:sz w:val="20"/>
        </w:rPr>
        <w:t>parte de la base de que las tarifas anteriormente aprobadas por las Entidades de Gestión eran adecuadas, premisa con la que debemos señalar nuestro profundo desacuerdo”.</w:t>
      </w:r>
    </w:p>
    <w:p w14:paraId="6E1B02D6" w14:textId="77777777" w:rsidR="003E432F" w:rsidRDefault="003E432F" w:rsidP="003E432F">
      <w:pPr>
        <w:jc w:val="both"/>
        <w:rPr>
          <w:rFonts w:ascii="Arial" w:hAnsi="Arial" w:cs="Arial"/>
          <w:sz w:val="20"/>
        </w:rPr>
      </w:pPr>
      <w:r>
        <w:rPr>
          <w:rFonts w:ascii="Arial" w:hAnsi="Arial" w:cs="Arial"/>
          <w:sz w:val="20"/>
        </w:rPr>
        <w:lastRenderedPageBreak/>
        <w:t xml:space="preserve">Denuncia la asociación sectorial que </w:t>
      </w:r>
      <w:r w:rsidRPr="00F128BC">
        <w:rPr>
          <w:rFonts w:ascii="Arial" w:hAnsi="Arial" w:cs="Arial"/>
          <w:b/>
          <w:sz w:val="20"/>
        </w:rPr>
        <w:t>“hablar de mero "incremento" demuestra que no se busca el equilibri</w:t>
      </w:r>
      <w:r>
        <w:rPr>
          <w:rFonts w:ascii="Arial" w:hAnsi="Arial" w:cs="Arial"/>
          <w:b/>
          <w:sz w:val="20"/>
        </w:rPr>
        <w:t>o</w:t>
      </w:r>
      <w:r w:rsidRPr="00F128BC">
        <w:rPr>
          <w:rFonts w:ascii="Arial" w:hAnsi="Arial" w:cs="Arial"/>
          <w:b/>
          <w:sz w:val="20"/>
        </w:rPr>
        <w:t xml:space="preserve"> entre las partes</w:t>
      </w:r>
      <w:r w:rsidRPr="00350F36">
        <w:rPr>
          <w:rFonts w:ascii="Arial" w:hAnsi="Arial" w:cs="Arial"/>
          <w:sz w:val="20"/>
        </w:rPr>
        <w:t xml:space="preserve">, sino únicamente </w:t>
      </w:r>
      <w:r>
        <w:rPr>
          <w:rFonts w:ascii="Arial" w:hAnsi="Arial" w:cs="Arial"/>
          <w:sz w:val="20"/>
        </w:rPr>
        <w:t xml:space="preserve">aumentar </w:t>
      </w:r>
      <w:r w:rsidRPr="00350F36">
        <w:rPr>
          <w:rFonts w:ascii="Arial" w:hAnsi="Arial" w:cs="Arial"/>
          <w:sz w:val="20"/>
        </w:rPr>
        <w:t>el valor económico de la utilización del repertorio de la entidad de gestión</w:t>
      </w:r>
      <w:r>
        <w:rPr>
          <w:rFonts w:ascii="Arial" w:hAnsi="Arial" w:cs="Arial"/>
          <w:sz w:val="20"/>
        </w:rPr>
        <w:t>”</w:t>
      </w:r>
      <w:r w:rsidRPr="00350F36">
        <w:rPr>
          <w:rFonts w:ascii="Arial" w:hAnsi="Arial" w:cs="Arial"/>
          <w:sz w:val="20"/>
        </w:rPr>
        <w:t>.</w:t>
      </w:r>
    </w:p>
    <w:p w14:paraId="1D48BC36" w14:textId="0A11BC9F" w:rsidR="003E432F" w:rsidRPr="007C42F8" w:rsidRDefault="003E432F" w:rsidP="003E432F">
      <w:pPr>
        <w:jc w:val="both"/>
        <w:rPr>
          <w:rFonts w:ascii="Arial" w:eastAsia="Times New Roman" w:hAnsi="Arial" w:cs="Arial"/>
          <w:sz w:val="20"/>
        </w:rPr>
      </w:pPr>
      <w:proofErr w:type="spellStart"/>
      <w:r>
        <w:rPr>
          <w:rFonts w:ascii="Arial" w:eastAsia="Times New Roman" w:hAnsi="Arial" w:cs="Arial"/>
          <w:sz w:val="20"/>
        </w:rPr>
        <w:t>DigitalES</w:t>
      </w:r>
      <w:proofErr w:type="spellEnd"/>
      <w:r>
        <w:rPr>
          <w:rFonts w:ascii="Arial" w:eastAsia="Times New Roman" w:hAnsi="Arial" w:cs="Arial"/>
          <w:sz w:val="20"/>
        </w:rPr>
        <w:t xml:space="preserve"> apunta a una </w:t>
      </w:r>
      <w:r w:rsidRPr="00F128BC">
        <w:rPr>
          <w:rFonts w:ascii="Arial" w:eastAsia="Times New Roman" w:hAnsi="Arial" w:cs="Arial"/>
          <w:b/>
          <w:sz w:val="20"/>
        </w:rPr>
        <w:t>clara presión de las entidades de gestión para aumentar una recaudación abultada</w:t>
      </w:r>
      <w:r>
        <w:rPr>
          <w:rFonts w:ascii="Arial" w:eastAsia="Times New Roman" w:hAnsi="Arial" w:cs="Arial"/>
          <w:sz w:val="20"/>
        </w:rPr>
        <w:t xml:space="preserve">, y denuncia que </w:t>
      </w:r>
      <w:r w:rsidRPr="004E10D5">
        <w:rPr>
          <w:rFonts w:ascii="Arial" w:eastAsia="Times New Roman" w:hAnsi="Arial" w:cs="Arial"/>
          <w:sz w:val="20"/>
        </w:rPr>
        <w:t xml:space="preserve">“las tarifas anteriores ya eran </w:t>
      </w:r>
      <w:r>
        <w:rPr>
          <w:rFonts w:ascii="Arial" w:eastAsia="Times New Roman" w:hAnsi="Arial" w:cs="Arial"/>
          <w:sz w:val="20"/>
        </w:rPr>
        <w:t>poco transparentes</w:t>
      </w:r>
      <w:r w:rsidRPr="004E10D5">
        <w:rPr>
          <w:rFonts w:ascii="Arial" w:eastAsia="Times New Roman" w:hAnsi="Arial" w:cs="Arial"/>
          <w:sz w:val="20"/>
        </w:rPr>
        <w:t>, y, por tanto, el procedimiento de fijación de tarifas por parte de las entidades de gestión debería estar sometido a mayores exigencias de proporcionalidad</w:t>
      </w:r>
      <w:r>
        <w:rPr>
          <w:rFonts w:ascii="Arial" w:eastAsia="Times New Roman" w:hAnsi="Arial" w:cs="Arial"/>
          <w:sz w:val="20"/>
        </w:rPr>
        <w:t xml:space="preserve"> y transparencia para</w:t>
      </w:r>
      <w:r w:rsidRPr="007C42F8">
        <w:rPr>
          <w:rFonts w:ascii="Arial" w:eastAsia="Times New Roman" w:hAnsi="Arial" w:cs="Arial"/>
          <w:sz w:val="20"/>
        </w:rPr>
        <w:t xml:space="preserve"> evitar características abusivas”. </w:t>
      </w:r>
    </w:p>
    <w:p w14:paraId="0A692FD3" w14:textId="77777777" w:rsidR="003E432F" w:rsidRDefault="003E432F" w:rsidP="003E432F">
      <w:pPr>
        <w:jc w:val="both"/>
        <w:rPr>
          <w:rFonts w:ascii="Arial" w:eastAsia="Times New Roman" w:hAnsi="Arial" w:cs="Arial"/>
          <w:sz w:val="20"/>
        </w:rPr>
      </w:pPr>
      <w:r>
        <w:rPr>
          <w:rFonts w:ascii="Arial" w:eastAsia="Times New Roman" w:hAnsi="Arial" w:cs="Arial"/>
          <w:sz w:val="20"/>
        </w:rPr>
        <w:t>Según la patronal que representa a los operadores de telecomunicaciones entre otros agentes del sector digital</w:t>
      </w:r>
      <w:r w:rsidRPr="004E10D5">
        <w:rPr>
          <w:rFonts w:ascii="Arial" w:eastAsia="Times New Roman" w:hAnsi="Arial" w:cs="Arial"/>
          <w:sz w:val="20"/>
        </w:rPr>
        <w:t xml:space="preserve">, “no parece razonable que las entidades de gestión, con sanciones efectivas por comportamientos anticompetitivos, que han fijado </w:t>
      </w:r>
      <w:r w:rsidRPr="00CA3727">
        <w:rPr>
          <w:rFonts w:ascii="Arial" w:eastAsia="Times New Roman" w:hAnsi="Arial" w:cs="Arial"/>
          <w:b/>
          <w:sz w:val="20"/>
        </w:rPr>
        <w:t>tarifas sin control de equidad</w:t>
      </w:r>
      <w:r w:rsidRPr="004E10D5">
        <w:rPr>
          <w:rFonts w:ascii="Arial" w:eastAsia="Times New Roman" w:hAnsi="Arial" w:cs="Arial"/>
          <w:sz w:val="20"/>
        </w:rPr>
        <w:t xml:space="preserve"> </w:t>
      </w:r>
      <w:r>
        <w:rPr>
          <w:rFonts w:ascii="Arial" w:eastAsia="Times New Roman" w:hAnsi="Arial" w:cs="Arial"/>
          <w:sz w:val="20"/>
        </w:rPr>
        <w:t>y en posición de dominio</w:t>
      </w:r>
      <w:r w:rsidRPr="004E10D5">
        <w:rPr>
          <w:rFonts w:ascii="Arial" w:eastAsia="Times New Roman" w:hAnsi="Arial" w:cs="Arial"/>
          <w:sz w:val="20"/>
        </w:rPr>
        <w:t xml:space="preserve">, incrementen ahora sus precios con la excusa de un cambio de ley”.  </w:t>
      </w:r>
    </w:p>
    <w:p w14:paraId="005C5AB8" w14:textId="77777777" w:rsidR="003E432F" w:rsidRPr="004E10D5" w:rsidRDefault="003E432F" w:rsidP="003E432F">
      <w:pPr>
        <w:jc w:val="both"/>
        <w:rPr>
          <w:rFonts w:ascii="Arial" w:hAnsi="Arial" w:cs="Arial"/>
          <w:b/>
          <w:sz w:val="20"/>
        </w:rPr>
      </w:pPr>
      <w:r w:rsidRPr="004E10D5">
        <w:rPr>
          <w:rFonts w:ascii="Arial" w:hAnsi="Arial" w:cs="Arial"/>
          <w:b/>
          <w:sz w:val="20"/>
        </w:rPr>
        <w:t xml:space="preserve">Pagos a cuenta </w:t>
      </w:r>
    </w:p>
    <w:p w14:paraId="7210E6A2" w14:textId="77777777" w:rsidR="003E432F" w:rsidRPr="00350F36" w:rsidRDefault="003E432F" w:rsidP="003E432F">
      <w:pPr>
        <w:jc w:val="both"/>
        <w:rPr>
          <w:rFonts w:ascii="Arial" w:hAnsi="Arial" w:cs="Arial"/>
          <w:sz w:val="20"/>
        </w:rPr>
      </w:pPr>
      <w:r w:rsidRPr="007C42F8">
        <w:rPr>
          <w:rFonts w:ascii="Arial" w:hAnsi="Arial" w:cs="Arial"/>
          <w:sz w:val="20"/>
        </w:rPr>
        <w:t>Otra de las enmiendas polémicas,</w:t>
      </w:r>
      <w:r>
        <w:rPr>
          <w:rFonts w:ascii="Arial" w:hAnsi="Arial" w:cs="Arial"/>
          <w:sz w:val="20"/>
        </w:rPr>
        <w:t xml:space="preserve"> impulsadas desde las entidades, </w:t>
      </w:r>
      <w:r w:rsidRPr="007C42F8">
        <w:rPr>
          <w:rFonts w:ascii="Arial" w:hAnsi="Arial" w:cs="Arial"/>
          <w:sz w:val="20"/>
        </w:rPr>
        <w:t xml:space="preserve">propone que, en caso de desacuerdo a la hora de fijar los precios, </w:t>
      </w:r>
      <w:r>
        <w:rPr>
          <w:rFonts w:ascii="Arial" w:hAnsi="Arial" w:cs="Arial"/>
          <w:sz w:val="20"/>
        </w:rPr>
        <w:t>se deberá</w:t>
      </w:r>
      <w:r w:rsidRPr="007C42F8">
        <w:rPr>
          <w:rFonts w:ascii="Arial" w:hAnsi="Arial" w:cs="Arial"/>
          <w:sz w:val="20"/>
        </w:rPr>
        <w:t xml:space="preserve"> abonar el 70% de la tarifa impuesta antes de que se resuelva en conflicto. El pago será condición imprescindible para poder recurrir.</w:t>
      </w:r>
      <w:r>
        <w:rPr>
          <w:rFonts w:ascii="Arial" w:hAnsi="Arial" w:cs="Arial"/>
          <w:sz w:val="20"/>
        </w:rPr>
        <w:t xml:space="preserve"> </w:t>
      </w:r>
      <w:r w:rsidRPr="007C42F8">
        <w:rPr>
          <w:rFonts w:ascii="Arial" w:hAnsi="Arial" w:cs="Arial"/>
          <w:sz w:val="20"/>
        </w:rPr>
        <w:t>Además, las enmiendas permitirán a las entidades</w:t>
      </w:r>
      <w:r>
        <w:rPr>
          <w:rFonts w:ascii="Arial" w:hAnsi="Arial" w:cs="Arial"/>
          <w:sz w:val="20"/>
        </w:rPr>
        <w:t xml:space="preserve"> de gestión</w:t>
      </w:r>
      <w:r w:rsidRPr="007C42F8">
        <w:rPr>
          <w:rFonts w:ascii="Arial" w:hAnsi="Arial" w:cs="Arial"/>
          <w:sz w:val="20"/>
        </w:rPr>
        <w:t xml:space="preserve"> la facultad de subir de forma unilateral los precios perdiendo la oportunidad de transparencia, se quejan los operadores.</w:t>
      </w:r>
    </w:p>
    <w:p w14:paraId="0D6CD1FD" w14:textId="77777777" w:rsidR="003E432F" w:rsidRDefault="003E432F" w:rsidP="003E432F">
      <w:pPr>
        <w:jc w:val="both"/>
        <w:rPr>
          <w:rFonts w:ascii="Arial" w:hAnsi="Arial" w:cs="Arial"/>
          <w:b/>
          <w:sz w:val="20"/>
        </w:rPr>
      </w:pPr>
      <w:r>
        <w:rPr>
          <w:rFonts w:ascii="Arial" w:hAnsi="Arial" w:cs="Arial"/>
          <w:sz w:val="20"/>
        </w:rPr>
        <w:t xml:space="preserve">Para </w:t>
      </w:r>
      <w:proofErr w:type="spellStart"/>
      <w:r>
        <w:rPr>
          <w:rFonts w:ascii="Arial" w:hAnsi="Arial" w:cs="Arial"/>
          <w:sz w:val="20"/>
        </w:rPr>
        <w:t>DigitalES</w:t>
      </w:r>
      <w:proofErr w:type="spellEnd"/>
      <w:r>
        <w:rPr>
          <w:rFonts w:ascii="Arial" w:hAnsi="Arial" w:cs="Arial"/>
          <w:sz w:val="20"/>
        </w:rPr>
        <w:t xml:space="preserve"> </w:t>
      </w:r>
      <w:r w:rsidRPr="00E624D7">
        <w:rPr>
          <w:rFonts w:ascii="Arial" w:hAnsi="Arial" w:cs="Arial"/>
          <w:sz w:val="20"/>
        </w:rPr>
        <w:t>“esta incorporación de la obligación de pago a cuenta del 70% como paso previo al proceso de determinación de tarifas resulta insostenible”,</w:t>
      </w:r>
      <w:r>
        <w:rPr>
          <w:rFonts w:ascii="Arial" w:hAnsi="Arial" w:cs="Arial"/>
          <w:b/>
          <w:sz w:val="20"/>
        </w:rPr>
        <w:t xml:space="preserve"> </w:t>
      </w:r>
      <w:r w:rsidRPr="00E624D7">
        <w:rPr>
          <w:rFonts w:ascii="Arial" w:hAnsi="Arial" w:cs="Arial"/>
          <w:sz w:val="20"/>
        </w:rPr>
        <w:t>y propone una negociación</w:t>
      </w:r>
      <w:r>
        <w:rPr>
          <w:rFonts w:ascii="Arial" w:hAnsi="Arial" w:cs="Arial"/>
          <w:b/>
          <w:sz w:val="20"/>
        </w:rPr>
        <w:t xml:space="preserve"> “sin encorsetamientos que desincentiven a una parte para llegar a un acuerdo”.</w:t>
      </w:r>
    </w:p>
    <w:p w14:paraId="12B5B6A2" w14:textId="552AD05E" w:rsidR="00660CD1" w:rsidRPr="00B768EB" w:rsidRDefault="00B768EB" w:rsidP="00350F36">
      <w:pPr>
        <w:jc w:val="both"/>
        <w:rPr>
          <w:rFonts w:ascii="Arial" w:hAnsi="Arial" w:cs="Arial"/>
          <w:b/>
          <w:sz w:val="20"/>
        </w:rPr>
      </w:pPr>
      <w:r w:rsidRPr="00B768EB">
        <w:rPr>
          <w:rFonts w:ascii="Arial" w:hAnsi="Arial" w:cs="Arial"/>
          <w:b/>
          <w:sz w:val="20"/>
        </w:rPr>
        <w:t>Composición del regulador</w:t>
      </w:r>
    </w:p>
    <w:p w14:paraId="66889929" w14:textId="2C63EF4C" w:rsidR="00B768EB" w:rsidRDefault="00B768EB" w:rsidP="00350F36">
      <w:pPr>
        <w:jc w:val="both"/>
        <w:rPr>
          <w:rFonts w:ascii="Arial" w:hAnsi="Arial" w:cs="Arial"/>
          <w:b/>
          <w:sz w:val="20"/>
        </w:rPr>
      </w:pPr>
      <w:r w:rsidRPr="00B768EB">
        <w:rPr>
          <w:rFonts w:ascii="Arial" w:hAnsi="Arial" w:cs="Arial"/>
          <w:sz w:val="20"/>
        </w:rPr>
        <w:t xml:space="preserve">Tal y como ya han expresado otros colectivos afectados, como UTECA y AERC, las enmiendas presentadas no sólo alteran los criterios que han de regir la fijación de las tarifas generales que aprueban unilateralmente las entidades de gestión, sino que modifican la actual composición del único organismo regulador competente para evaluarlas: la Sección Primera de la Comisión de Propiedad Intelectual (SPCPI), incorporando un quinto vocal. </w:t>
      </w:r>
      <w:proofErr w:type="spellStart"/>
      <w:r w:rsidRPr="00B768EB">
        <w:rPr>
          <w:rFonts w:ascii="Arial" w:hAnsi="Arial" w:cs="Arial"/>
          <w:sz w:val="20"/>
        </w:rPr>
        <w:t>DigitalES</w:t>
      </w:r>
      <w:proofErr w:type="spellEnd"/>
      <w:r w:rsidRPr="00B768EB">
        <w:rPr>
          <w:rFonts w:ascii="Arial" w:hAnsi="Arial" w:cs="Arial"/>
          <w:sz w:val="20"/>
        </w:rPr>
        <w:t xml:space="preserve"> recomienda que, en el caso de aumentar </w:t>
      </w:r>
      <w:r>
        <w:rPr>
          <w:rFonts w:ascii="Arial" w:hAnsi="Arial" w:cs="Arial"/>
          <w:sz w:val="20"/>
        </w:rPr>
        <w:t>esta</w:t>
      </w:r>
      <w:r w:rsidRPr="00B768EB">
        <w:rPr>
          <w:rFonts w:ascii="Arial" w:hAnsi="Arial" w:cs="Arial"/>
          <w:sz w:val="20"/>
        </w:rPr>
        <w:t xml:space="preserve"> composición, </w:t>
      </w:r>
      <w:r w:rsidRPr="00B768EB">
        <w:rPr>
          <w:rFonts w:ascii="Arial" w:hAnsi="Arial" w:cs="Arial"/>
          <w:b/>
          <w:sz w:val="20"/>
        </w:rPr>
        <w:t>“se incluya al menos el perfil de algún experto que aporte una visión del entorno y de los nuevos modelos de comercialización de contenidos que previsiblemente se puedan establecer a futuro”.</w:t>
      </w:r>
    </w:p>
    <w:p w14:paraId="10DFF361" w14:textId="77777777" w:rsidR="00DC3DFC" w:rsidRDefault="00DC3DFC" w:rsidP="00350F36">
      <w:pPr>
        <w:jc w:val="both"/>
        <w:rPr>
          <w:rFonts w:ascii="Arial" w:hAnsi="Arial" w:cs="Arial"/>
          <w:sz w:val="20"/>
        </w:rPr>
      </w:pPr>
      <w:bookmarkStart w:id="0" w:name="_GoBack"/>
      <w:bookmarkEnd w:id="0"/>
    </w:p>
    <w:p w14:paraId="10485225" w14:textId="1FC62C2A" w:rsidR="00B768EB" w:rsidRDefault="00B768EB" w:rsidP="00350F36">
      <w:pPr>
        <w:jc w:val="both"/>
        <w:rPr>
          <w:rFonts w:ascii="Arial" w:hAnsi="Arial" w:cs="Arial"/>
          <w:sz w:val="20"/>
        </w:rPr>
      </w:pPr>
    </w:p>
    <w:p w14:paraId="7246E6EE" w14:textId="77777777" w:rsidR="00A7369A" w:rsidRPr="001F06EE" w:rsidRDefault="00A7369A" w:rsidP="00A7369A">
      <w:pPr>
        <w:widowControl w:val="0"/>
        <w:pBdr>
          <w:top w:val="single" w:sz="4" w:space="1" w:color="auto"/>
        </w:pBdr>
        <w:tabs>
          <w:tab w:val="left" w:pos="5152"/>
        </w:tabs>
        <w:autoSpaceDE w:val="0"/>
        <w:autoSpaceDN w:val="0"/>
        <w:adjustRightInd w:val="0"/>
        <w:jc w:val="both"/>
        <w:rPr>
          <w:rFonts w:ascii="Arial" w:hAnsi="Arial" w:cs="Arial"/>
          <w:i/>
          <w:sz w:val="16"/>
          <w:szCs w:val="20"/>
        </w:rPr>
      </w:pPr>
      <w:proofErr w:type="spellStart"/>
      <w:r w:rsidRPr="001F06EE">
        <w:rPr>
          <w:rFonts w:ascii="Arial" w:hAnsi="Arial" w:cs="Arial"/>
          <w:i/>
          <w:sz w:val="16"/>
          <w:szCs w:val="20"/>
        </w:rPr>
        <w:t>DigitalES</w:t>
      </w:r>
      <w:proofErr w:type="spellEnd"/>
      <w:r w:rsidRPr="001F06EE">
        <w:rPr>
          <w:rFonts w:ascii="Arial" w:hAnsi="Arial" w:cs="Arial"/>
          <w:i/>
          <w:sz w:val="16"/>
          <w:szCs w:val="20"/>
        </w:rPr>
        <w:t>, Asociación Española para la Digitalización, integra las principales empresas del sector de la tecnología e innovación digital en España.  En conjunto, estas compañías, emplean a más de 1</w:t>
      </w:r>
      <w:r w:rsidR="001D513C" w:rsidRPr="001F06EE">
        <w:rPr>
          <w:rFonts w:ascii="Arial" w:hAnsi="Arial" w:cs="Arial"/>
          <w:i/>
          <w:sz w:val="16"/>
          <w:szCs w:val="20"/>
        </w:rPr>
        <w:t>50</w:t>
      </w:r>
      <w:r w:rsidRPr="001F06EE">
        <w:rPr>
          <w:rFonts w:ascii="Arial" w:hAnsi="Arial" w:cs="Arial"/>
          <w:i/>
          <w:sz w:val="16"/>
          <w:szCs w:val="20"/>
        </w:rPr>
        <w:t>.000 personas y facturan el equivalente al 4% del PIB nacional. El objetivo de DigitalEs es impulsar la transformación digital global y real de ciudadanos, empresas y administración pública, contribuyendo así al crecimiento económico y social de nuestro país.</w:t>
      </w:r>
    </w:p>
    <w:p w14:paraId="251634FE" w14:textId="77777777" w:rsidR="00B47E1C" w:rsidRDefault="00B47E1C" w:rsidP="00F65B83">
      <w:pPr>
        <w:spacing w:after="0" w:line="360" w:lineRule="auto"/>
        <w:rPr>
          <w:rFonts w:ascii="Arial" w:hAnsi="Arial" w:cs="Arial"/>
          <w:b/>
          <w:sz w:val="20"/>
        </w:rPr>
      </w:pPr>
    </w:p>
    <w:p w14:paraId="5FFBC9EA" w14:textId="77777777" w:rsidR="00B47E1C" w:rsidRPr="001F06EE" w:rsidRDefault="00B47E1C" w:rsidP="00604CCF">
      <w:pPr>
        <w:spacing w:after="0"/>
        <w:rPr>
          <w:rFonts w:ascii="Arial" w:hAnsi="Arial" w:cs="Arial"/>
          <w:b/>
          <w:sz w:val="18"/>
        </w:rPr>
      </w:pPr>
      <w:r w:rsidRPr="001F06EE">
        <w:rPr>
          <w:rFonts w:ascii="Arial" w:hAnsi="Arial" w:cs="Arial"/>
          <w:b/>
          <w:sz w:val="18"/>
        </w:rPr>
        <w:t>Más información:</w:t>
      </w:r>
    </w:p>
    <w:p w14:paraId="597E0773" w14:textId="77777777" w:rsidR="00EA6A4F" w:rsidRPr="001F06EE" w:rsidRDefault="00EA6A4F" w:rsidP="00604CCF">
      <w:pPr>
        <w:spacing w:after="0"/>
        <w:rPr>
          <w:rFonts w:ascii="Arial" w:hAnsi="Arial" w:cs="Arial"/>
          <w:b/>
          <w:sz w:val="18"/>
        </w:rPr>
      </w:pPr>
      <w:r w:rsidRPr="001F06EE">
        <w:rPr>
          <w:rFonts w:ascii="Arial" w:hAnsi="Arial" w:cs="Arial"/>
          <w:b/>
          <w:sz w:val="18"/>
        </w:rPr>
        <w:t>Report Comunicación</w:t>
      </w:r>
    </w:p>
    <w:p w14:paraId="52F0A0C4" w14:textId="77777777" w:rsidR="00071D72" w:rsidRPr="001F06EE" w:rsidRDefault="00071D72" w:rsidP="00604CCF">
      <w:pPr>
        <w:spacing w:after="0"/>
        <w:rPr>
          <w:rFonts w:ascii="Arial" w:hAnsi="Arial" w:cs="Arial"/>
          <w:sz w:val="18"/>
        </w:rPr>
      </w:pPr>
      <w:r w:rsidRPr="001F06EE">
        <w:rPr>
          <w:rFonts w:ascii="Arial" w:hAnsi="Arial" w:cs="Arial"/>
          <w:b/>
          <w:sz w:val="18"/>
        </w:rPr>
        <w:t>Rocío Alvarez</w:t>
      </w:r>
      <w:r w:rsidR="00EA6A4F" w:rsidRPr="001F06EE">
        <w:rPr>
          <w:rFonts w:ascii="Arial" w:hAnsi="Arial" w:cs="Arial"/>
          <w:sz w:val="18"/>
        </w:rPr>
        <w:t xml:space="preserve"> – </w:t>
      </w:r>
      <w:hyperlink r:id="rId8" w:history="1">
        <w:r w:rsidR="00EA6A4F" w:rsidRPr="001F06EE">
          <w:rPr>
            <w:rStyle w:val="Hipervnculo"/>
            <w:sz w:val="20"/>
          </w:rPr>
          <w:t>ralvarez@report-comunicacion.com</w:t>
        </w:r>
      </w:hyperlink>
    </w:p>
    <w:p w14:paraId="74545ECF" w14:textId="77777777" w:rsidR="00EA6A4F" w:rsidRPr="001F06EE" w:rsidRDefault="00071D72" w:rsidP="00604CCF">
      <w:pPr>
        <w:spacing w:after="0"/>
        <w:rPr>
          <w:rFonts w:ascii="Arial" w:hAnsi="Arial" w:cs="Arial"/>
          <w:sz w:val="18"/>
        </w:rPr>
      </w:pPr>
      <w:r w:rsidRPr="001F06EE">
        <w:rPr>
          <w:rFonts w:ascii="Arial" w:hAnsi="Arial" w:cs="Arial"/>
          <w:sz w:val="18"/>
        </w:rPr>
        <w:t>Tel. 91 351 36 36</w:t>
      </w:r>
    </w:p>
    <w:sectPr w:rsidR="00EA6A4F" w:rsidRPr="001F06EE">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133AC" w14:textId="77777777" w:rsidR="005206AA" w:rsidRDefault="005206AA" w:rsidP="001F06EE">
      <w:pPr>
        <w:spacing w:after="0" w:line="240" w:lineRule="auto"/>
      </w:pPr>
      <w:r>
        <w:separator/>
      </w:r>
    </w:p>
  </w:endnote>
  <w:endnote w:type="continuationSeparator" w:id="0">
    <w:p w14:paraId="5BFFF58F" w14:textId="77777777" w:rsidR="005206AA" w:rsidRDefault="005206AA" w:rsidP="001F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o2-Regular">
    <w:altName w:val="Calibri"/>
    <w:panose1 w:val="000005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F78B" w14:textId="77777777" w:rsidR="00A66F2F" w:rsidRDefault="00A66F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35946"/>
      <w:docPartObj>
        <w:docPartGallery w:val="Page Numbers (Bottom of Page)"/>
        <w:docPartUnique/>
      </w:docPartObj>
    </w:sdtPr>
    <w:sdtEndPr/>
    <w:sdtContent>
      <w:p w14:paraId="1797236E" w14:textId="77777777" w:rsidR="001F06EE" w:rsidRDefault="001F06EE">
        <w:pPr>
          <w:pStyle w:val="Piedepgina"/>
          <w:jc w:val="right"/>
        </w:pPr>
        <w:r>
          <w:fldChar w:fldCharType="begin"/>
        </w:r>
        <w:r>
          <w:instrText>PAGE   \* MERGEFORMAT</w:instrText>
        </w:r>
        <w:r>
          <w:fldChar w:fldCharType="separate"/>
        </w:r>
        <w:r>
          <w:t>2</w:t>
        </w:r>
        <w:r>
          <w:fldChar w:fldCharType="end"/>
        </w:r>
      </w:p>
    </w:sdtContent>
  </w:sdt>
  <w:p w14:paraId="1C36F892" w14:textId="77777777" w:rsidR="001F06EE" w:rsidRDefault="001F06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1770" w14:textId="77777777" w:rsidR="00A66F2F" w:rsidRDefault="00A66F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3C50B" w14:textId="77777777" w:rsidR="005206AA" w:rsidRDefault="005206AA" w:rsidP="001F06EE">
      <w:pPr>
        <w:spacing w:after="0" w:line="240" w:lineRule="auto"/>
      </w:pPr>
      <w:r>
        <w:separator/>
      </w:r>
    </w:p>
  </w:footnote>
  <w:footnote w:type="continuationSeparator" w:id="0">
    <w:p w14:paraId="3D6E7C86" w14:textId="77777777" w:rsidR="005206AA" w:rsidRDefault="005206AA" w:rsidP="001F0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CE72" w14:textId="77777777" w:rsidR="00A66F2F" w:rsidRDefault="00A66F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D371" w14:textId="77777777" w:rsidR="001F06EE" w:rsidRDefault="001F06EE">
    <w:pPr>
      <w:pStyle w:val="Encabezado"/>
    </w:pPr>
    <w:r w:rsidRPr="00AC1D07">
      <w:rPr>
        <w:rFonts w:ascii="Exo2-Regular" w:hAnsi="Exo2-Regular" w:cs="Exo2-Regular"/>
        <w:noProof/>
        <w:sz w:val="14"/>
        <w:szCs w:val="14"/>
        <w:lang w:eastAsia="es-ES"/>
      </w:rPr>
      <w:drawing>
        <wp:anchor distT="0" distB="0" distL="114300" distR="114300" simplePos="0" relativeHeight="251657216" behindDoc="1" locked="0" layoutInCell="1" allowOverlap="1" wp14:anchorId="385F1BFC" wp14:editId="33C16BF0">
          <wp:simplePos x="0" y="0"/>
          <wp:positionH relativeFrom="column">
            <wp:posOffset>3920490</wp:posOffset>
          </wp:positionH>
          <wp:positionV relativeFrom="paragraph">
            <wp:posOffset>-59055</wp:posOffset>
          </wp:positionV>
          <wp:extent cx="1995170" cy="631825"/>
          <wp:effectExtent l="0" t="0" r="5080" b="0"/>
          <wp:wrapTopAndBottom/>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 cstate="print">
                    <a:extLst>
                      <a:ext uri="{28A0092B-C50C-407E-A947-70E740481C1C}">
                        <a14:useLocalDpi xmlns:a14="http://schemas.microsoft.com/office/drawing/2010/main" val="0"/>
                      </a:ext>
                    </a:extLst>
                  </a:blip>
                  <a:srcRect l="8900" t="18540" r="4546" b="22568"/>
                  <a:stretch/>
                </pic:blipFill>
                <pic:spPr>
                  <a:xfrm>
                    <a:off x="0" y="0"/>
                    <a:ext cx="1995170" cy="631825"/>
                  </a:xfrm>
                  <a:prstGeom prst="rect">
                    <a:avLst/>
                  </a:prstGeom>
                </pic:spPr>
              </pic:pic>
            </a:graphicData>
          </a:graphic>
          <wp14:sizeRelH relativeFrom="margin">
            <wp14:pctWidth>0</wp14:pctWidth>
          </wp14:sizeRelH>
          <wp14:sizeRelV relativeFrom="margin">
            <wp14:pctHeight>0</wp14:pctHeight>
          </wp14:sizeRelV>
        </wp:anchor>
      </w:drawing>
    </w:r>
  </w:p>
  <w:p w14:paraId="78CB7249" w14:textId="77777777" w:rsidR="001F06EE" w:rsidRDefault="001F06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445A" w14:textId="77777777" w:rsidR="00A66F2F" w:rsidRDefault="00A66F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A5F"/>
    <w:multiLevelType w:val="hybridMultilevel"/>
    <w:tmpl w:val="DF289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71217"/>
    <w:multiLevelType w:val="hybridMultilevel"/>
    <w:tmpl w:val="E73A543E"/>
    <w:lvl w:ilvl="0" w:tplc="FFEA59F0">
      <w:start w:val="8000"/>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B7430C"/>
    <w:multiLevelType w:val="hybridMultilevel"/>
    <w:tmpl w:val="8236F906"/>
    <w:lvl w:ilvl="0" w:tplc="AA5640C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8B4F55"/>
    <w:multiLevelType w:val="hybridMultilevel"/>
    <w:tmpl w:val="85162EDC"/>
    <w:lvl w:ilvl="0" w:tplc="E0861A8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D8366E1"/>
    <w:multiLevelType w:val="hybridMultilevel"/>
    <w:tmpl w:val="0DB65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AB2D65"/>
    <w:multiLevelType w:val="hybridMultilevel"/>
    <w:tmpl w:val="FB628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041BC2"/>
    <w:multiLevelType w:val="hybridMultilevel"/>
    <w:tmpl w:val="263AE5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65471BB2"/>
    <w:multiLevelType w:val="multilevel"/>
    <w:tmpl w:val="62C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C0332"/>
    <w:multiLevelType w:val="hybridMultilevel"/>
    <w:tmpl w:val="7FDEE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8B61CB"/>
    <w:multiLevelType w:val="hybridMultilevel"/>
    <w:tmpl w:val="D7F804F2"/>
    <w:lvl w:ilvl="0" w:tplc="FFEA59F0">
      <w:start w:val="8000"/>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6"/>
  </w:num>
  <w:num w:numId="5">
    <w:abstractNumId w:val="3"/>
  </w:num>
  <w:num w:numId="6">
    <w:abstractNumId w:val="2"/>
  </w:num>
  <w:num w:numId="7">
    <w:abstractNumId w:val="0"/>
  </w:num>
  <w:num w:numId="8">
    <w:abstractNumId w:val="4"/>
  </w:num>
  <w:num w:numId="9">
    <w:abstractNumId w:val="8"/>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96"/>
    <w:rsid w:val="00007EFC"/>
    <w:rsid w:val="00032F87"/>
    <w:rsid w:val="00067C26"/>
    <w:rsid w:val="00071985"/>
    <w:rsid w:val="00071D72"/>
    <w:rsid w:val="0009325A"/>
    <w:rsid w:val="000C2537"/>
    <w:rsid w:val="000C7EC3"/>
    <w:rsid w:val="0011314B"/>
    <w:rsid w:val="001135EF"/>
    <w:rsid w:val="00115E82"/>
    <w:rsid w:val="0012494A"/>
    <w:rsid w:val="001521A2"/>
    <w:rsid w:val="00172B96"/>
    <w:rsid w:val="0019017F"/>
    <w:rsid w:val="0019168E"/>
    <w:rsid w:val="001954B9"/>
    <w:rsid w:val="001C4CE2"/>
    <w:rsid w:val="001D0A06"/>
    <w:rsid w:val="001D513C"/>
    <w:rsid w:val="001E0796"/>
    <w:rsid w:val="001F06EE"/>
    <w:rsid w:val="001F3E3C"/>
    <w:rsid w:val="00244EDD"/>
    <w:rsid w:val="00261D9E"/>
    <w:rsid w:val="00277BAD"/>
    <w:rsid w:val="00295A79"/>
    <w:rsid w:val="002D4426"/>
    <w:rsid w:val="002D7EDF"/>
    <w:rsid w:val="00305E0E"/>
    <w:rsid w:val="00336A21"/>
    <w:rsid w:val="00343972"/>
    <w:rsid w:val="00350F36"/>
    <w:rsid w:val="003679D6"/>
    <w:rsid w:val="003925B7"/>
    <w:rsid w:val="003A0A1E"/>
    <w:rsid w:val="003D18A6"/>
    <w:rsid w:val="003D3019"/>
    <w:rsid w:val="003E432F"/>
    <w:rsid w:val="00411A0D"/>
    <w:rsid w:val="004548C3"/>
    <w:rsid w:val="004618DF"/>
    <w:rsid w:val="00471E2C"/>
    <w:rsid w:val="00487054"/>
    <w:rsid w:val="004D1B6C"/>
    <w:rsid w:val="004E10D5"/>
    <w:rsid w:val="004E69AD"/>
    <w:rsid w:val="00504306"/>
    <w:rsid w:val="005206AA"/>
    <w:rsid w:val="00522489"/>
    <w:rsid w:val="0052631E"/>
    <w:rsid w:val="005314EF"/>
    <w:rsid w:val="00557921"/>
    <w:rsid w:val="0056438E"/>
    <w:rsid w:val="00565498"/>
    <w:rsid w:val="00586775"/>
    <w:rsid w:val="005A6579"/>
    <w:rsid w:val="005B69D8"/>
    <w:rsid w:val="005F6350"/>
    <w:rsid w:val="00604CCF"/>
    <w:rsid w:val="00605824"/>
    <w:rsid w:val="00610138"/>
    <w:rsid w:val="006278B8"/>
    <w:rsid w:val="006444EF"/>
    <w:rsid w:val="00660CD1"/>
    <w:rsid w:val="006715F0"/>
    <w:rsid w:val="006807B3"/>
    <w:rsid w:val="00693145"/>
    <w:rsid w:val="006D0890"/>
    <w:rsid w:val="006D3EA3"/>
    <w:rsid w:val="006F6750"/>
    <w:rsid w:val="00710BAA"/>
    <w:rsid w:val="007204B0"/>
    <w:rsid w:val="007274B9"/>
    <w:rsid w:val="0075499E"/>
    <w:rsid w:val="007C42F8"/>
    <w:rsid w:val="007D107F"/>
    <w:rsid w:val="007F37AD"/>
    <w:rsid w:val="008442DD"/>
    <w:rsid w:val="00870FE8"/>
    <w:rsid w:val="008812D3"/>
    <w:rsid w:val="008A3758"/>
    <w:rsid w:val="008C5682"/>
    <w:rsid w:val="008D3878"/>
    <w:rsid w:val="008E185C"/>
    <w:rsid w:val="009024AD"/>
    <w:rsid w:val="00906208"/>
    <w:rsid w:val="00906CB7"/>
    <w:rsid w:val="009165EB"/>
    <w:rsid w:val="00955F67"/>
    <w:rsid w:val="00964CBC"/>
    <w:rsid w:val="00964F88"/>
    <w:rsid w:val="009B1DC3"/>
    <w:rsid w:val="009D72B4"/>
    <w:rsid w:val="00A23481"/>
    <w:rsid w:val="00A66F2F"/>
    <w:rsid w:val="00A7369A"/>
    <w:rsid w:val="00A766F8"/>
    <w:rsid w:val="00A92CC9"/>
    <w:rsid w:val="00AC1D07"/>
    <w:rsid w:val="00B147CA"/>
    <w:rsid w:val="00B25197"/>
    <w:rsid w:val="00B331D2"/>
    <w:rsid w:val="00B460FF"/>
    <w:rsid w:val="00B47E1C"/>
    <w:rsid w:val="00B768EB"/>
    <w:rsid w:val="00BA45A7"/>
    <w:rsid w:val="00C11B28"/>
    <w:rsid w:val="00C13884"/>
    <w:rsid w:val="00C35E4A"/>
    <w:rsid w:val="00C37563"/>
    <w:rsid w:val="00C6492D"/>
    <w:rsid w:val="00C90326"/>
    <w:rsid w:val="00C9796B"/>
    <w:rsid w:val="00CA08C9"/>
    <w:rsid w:val="00CA3727"/>
    <w:rsid w:val="00CC277C"/>
    <w:rsid w:val="00CF5F99"/>
    <w:rsid w:val="00D37165"/>
    <w:rsid w:val="00D56DB7"/>
    <w:rsid w:val="00D62A44"/>
    <w:rsid w:val="00D93FE5"/>
    <w:rsid w:val="00DC03FE"/>
    <w:rsid w:val="00DC3DFC"/>
    <w:rsid w:val="00DF5F60"/>
    <w:rsid w:val="00E624D7"/>
    <w:rsid w:val="00E64CAE"/>
    <w:rsid w:val="00EA6A4F"/>
    <w:rsid w:val="00EB5A1C"/>
    <w:rsid w:val="00EC07AF"/>
    <w:rsid w:val="00EC38CC"/>
    <w:rsid w:val="00ED2589"/>
    <w:rsid w:val="00EE3D5A"/>
    <w:rsid w:val="00EE56EA"/>
    <w:rsid w:val="00F128BC"/>
    <w:rsid w:val="00F65B83"/>
    <w:rsid w:val="00F96F94"/>
    <w:rsid w:val="00FA564A"/>
    <w:rsid w:val="00FC1CE4"/>
    <w:rsid w:val="00FD424E"/>
    <w:rsid w:val="00FE15CD"/>
    <w:rsid w:val="00FE69EE"/>
    <w:rsid w:val="00FF58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E4242"/>
  <w15:docId w15:val="{AB30D3A3-B991-4A13-8C6B-0FFA0E70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3A0A1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5197"/>
    <w:rPr>
      <w:color w:val="0000FF" w:themeColor="hyperlink"/>
      <w:u w:val="single"/>
    </w:rPr>
  </w:style>
  <w:style w:type="paragraph" w:styleId="Textodeglobo">
    <w:name w:val="Balloon Text"/>
    <w:basedOn w:val="Normal"/>
    <w:link w:val="TextodegloboCar"/>
    <w:uiPriority w:val="99"/>
    <w:semiHidden/>
    <w:unhideWhenUsed/>
    <w:rsid w:val="00AC1D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1D07"/>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B47E1C"/>
    <w:rPr>
      <w:color w:val="808080"/>
      <w:shd w:val="clear" w:color="auto" w:fill="E6E6E6"/>
    </w:rPr>
  </w:style>
  <w:style w:type="character" w:styleId="Mencinsinresolver">
    <w:name w:val="Unresolved Mention"/>
    <w:basedOn w:val="Fuentedeprrafopredeter"/>
    <w:uiPriority w:val="99"/>
    <w:semiHidden/>
    <w:unhideWhenUsed/>
    <w:rsid w:val="00EA6A4F"/>
    <w:rPr>
      <w:color w:val="605E5C"/>
      <w:shd w:val="clear" w:color="auto" w:fill="E1DFDD"/>
    </w:rPr>
  </w:style>
  <w:style w:type="paragraph" w:styleId="Prrafodelista">
    <w:name w:val="List Paragraph"/>
    <w:basedOn w:val="Normal"/>
    <w:uiPriority w:val="34"/>
    <w:qFormat/>
    <w:rsid w:val="00FC1CE4"/>
    <w:pPr>
      <w:ind w:left="720"/>
      <w:contextualSpacing/>
    </w:pPr>
  </w:style>
  <w:style w:type="character" w:customStyle="1" w:styleId="Ttulo3Car">
    <w:name w:val="Título 3 Car"/>
    <w:basedOn w:val="Fuentedeprrafopredeter"/>
    <w:link w:val="Ttulo3"/>
    <w:uiPriority w:val="9"/>
    <w:rsid w:val="003A0A1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3A0A1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hareaholic-share-button">
    <w:name w:val="shareaholic-share-button"/>
    <w:basedOn w:val="Normal"/>
    <w:rsid w:val="003A0A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hareaholic-share-button-counter">
    <w:name w:val="shareaholic-share-button-counter"/>
    <w:basedOn w:val="Fuentedeprrafopredeter"/>
    <w:rsid w:val="003A0A1E"/>
  </w:style>
  <w:style w:type="character" w:styleId="Textoennegrita">
    <w:name w:val="Strong"/>
    <w:basedOn w:val="Fuentedeprrafopredeter"/>
    <w:uiPriority w:val="22"/>
    <w:qFormat/>
    <w:rsid w:val="003A0A1E"/>
    <w:rPr>
      <w:b/>
      <w:bCs/>
    </w:rPr>
  </w:style>
  <w:style w:type="paragraph" w:styleId="Encabezado">
    <w:name w:val="header"/>
    <w:basedOn w:val="Normal"/>
    <w:link w:val="EncabezadoCar"/>
    <w:uiPriority w:val="99"/>
    <w:unhideWhenUsed/>
    <w:rsid w:val="001F06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6EE"/>
  </w:style>
  <w:style w:type="paragraph" w:styleId="Piedepgina">
    <w:name w:val="footer"/>
    <w:basedOn w:val="Normal"/>
    <w:link w:val="PiedepginaCar"/>
    <w:uiPriority w:val="99"/>
    <w:unhideWhenUsed/>
    <w:rsid w:val="001F06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6EE"/>
  </w:style>
  <w:style w:type="character" w:styleId="Refdecomentario">
    <w:name w:val="annotation reference"/>
    <w:basedOn w:val="Fuentedeprrafopredeter"/>
    <w:uiPriority w:val="99"/>
    <w:semiHidden/>
    <w:unhideWhenUsed/>
    <w:rsid w:val="006444EF"/>
    <w:rPr>
      <w:sz w:val="16"/>
      <w:szCs w:val="16"/>
    </w:rPr>
  </w:style>
  <w:style w:type="paragraph" w:styleId="Textocomentario">
    <w:name w:val="annotation text"/>
    <w:basedOn w:val="Normal"/>
    <w:link w:val="TextocomentarioCar"/>
    <w:uiPriority w:val="99"/>
    <w:semiHidden/>
    <w:unhideWhenUsed/>
    <w:rsid w:val="006444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44EF"/>
    <w:rPr>
      <w:sz w:val="20"/>
      <w:szCs w:val="20"/>
    </w:rPr>
  </w:style>
  <w:style w:type="paragraph" w:styleId="Asuntodelcomentario">
    <w:name w:val="annotation subject"/>
    <w:basedOn w:val="Textocomentario"/>
    <w:next w:val="Textocomentario"/>
    <w:link w:val="AsuntodelcomentarioCar"/>
    <w:uiPriority w:val="99"/>
    <w:semiHidden/>
    <w:unhideWhenUsed/>
    <w:rsid w:val="006444EF"/>
    <w:rPr>
      <w:b/>
      <w:bCs/>
    </w:rPr>
  </w:style>
  <w:style w:type="character" w:customStyle="1" w:styleId="AsuntodelcomentarioCar">
    <w:name w:val="Asunto del comentario Car"/>
    <w:basedOn w:val="TextocomentarioCar"/>
    <w:link w:val="Asuntodelcomentario"/>
    <w:uiPriority w:val="99"/>
    <w:semiHidden/>
    <w:rsid w:val="006444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7519">
      <w:bodyDiv w:val="1"/>
      <w:marLeft w:val="0"/>
      <w:marRight w:val="0"/>
      <w:marTop w:val="0"/>
      <w:marBottom w:val="0"/>
      <w:divBdr>
        <w:top w:val="none" w:sz="0" w:space="0" w:color="auto"/>
        <w:left w:val="none" w:sz="0" w:space="0" w:color="auto"/>
        <w:bottom w:val="none" w:sz="0" w:space="0" w:color="auto"/>
        <w:right w:val="none" w:sz="0" w:space="0" w:color="auto"/>
      </w:divBdr>
    </w:div>
    <w:div w:id="84615780">
      <w:bodyDiv w:val="1"/>
      <w:marLeft w:val="0"/>
      <w:marRight w:val="0"/>
      <w:marTop w:val="0"/>
      <w:marBottom w:val="0"/>
      <w:divBdr>
        <w:top w:val="none" w:sz="0" w:space="0" w:color="auto"/>
        <w:left w:val="none" w:sz="0" w:space="0" w:color="auto"/>
        <w:bottom w:val="none" w:sz="0" w:space="0" w:color="auto"/>
        <w:right w:val="none" w:sz="0" w:space="0" w:color="auto"/>
      </w:divBdr>
    </w:div>
    <w:div w:id="118497711">
      <w:bodyDiv w:val="1"/>
      <w:marLeft w:val="0"/>
      <w:marRight w:val="0"/>
      <w:marTop w:val="0"/>
      <w:marBottom w:val="0"/>
      <w:divBdr>
        <w:top w:val="none" w:sz="0" w:space="0" w:color="auto"/>
        <w:left w:val="none" w:sz="0" w:space="0" w:color="auto"/>
        <w:bottom w:val="none" w:sz="0" w:space="0" w:color="auto"/>
        <w:right w:val="none" w:sz="0" w:space="0" w:color="auto"/>
      </w:divBdr>
    </w:div>
    <w:div w:id="186018748">
      <w:bodyDiv w:val="1"/>
      <w:marLeft w:val="0"/>
      <w:marRight w:val="0"/>
      <w:marTop w:val="0"/>
      <w:marBottom w:val="0"/>
      <w:divBdr>
        <w:top w:val="none" w:sz="0" w:space="0" w:color="auto"/>
        <w:left w:val="none" w:sz="0" w:space="0" w:color="auto"/>
        <w:bottom w:val="none" w:sz="0" w:space="0" w:color="auto"/>
        <w:right w:val="none" w:sz="0" w:space="0" w:color="auto"/>
      </w:divBdr>
    </w:div>
    <w:div w:id="371274852">
      <w:bodyDiv w:val="1"/>
      <w:marLeft w:val="0"/>
      <w:marRight w:val="0"/>
      <w:marTop w:val="0"/>
      <w:marBottom w:val="0"/>
      <w:divBdr>
        <w:top w:val="none" w:sz="0" w:space="0" w:color="auto"/>
        <w:left w:val="none" w:sz="0" w:space="0" w:color="auto"/>
        <w:bottom w:val="none" w:sz="0" w:space="0" w:color="auto"/>
        <w:right w:val="none" w:sz="0" w:space="0" w:color="auto"/>
      </w:divBdr>
    </w:div>
    <w:div w:id="679815806">
      <w:bodyDiv w:val="1"/>
      <w:marLeft w:val="0"/>
      <w:marRight w:val="0"/>
      <w:marTop w:val="0"/>
      <w:marBottom w:val="0"/>
      <w:divBdr>
        <w:top w:val="none" w:sz="0" w:space="0" w:color="auto"/>
        <w:left w:val="none" w:sz="0" w:space="0" w:color="auto"/>
        <w:bottom w:val="none" w:sz="0" w:space="0" w:color="auto"/>
        <w:right w:val="none" w:sz="0" w:space="0" w:color="auto"/>
      </w:divBdr>
    </w:div>
    <w:div w:id="689330844">
      <w:bodyDiv w:val="1"/>
      <w:marLeft w:val="0"/>
      <w:marRight w:val="0"/>
      <w:marTop w:val="0"/>
      <w:marBottom w:val="0"/>
      <w:divBdr>
        <w:top w:val="none" w:sz="0" w:space="0" w:color="auto"/>
        <w:left w:val="none" w:sz="0" w:space="0" w:color="auto"/>
        <w:bottom w:val="none" w:sz="0" w:space="0" w:color="auto"/>
        <w:right w:val="none" w:sz="0" w:space="0" w:color="auto"/>
      </w:divBdr>
    </w:div>
    <w:div w:id="737476802">
      <w:bodyDiv w:val="1"/>
      <w:marLeft w:val="0"/>
      <w:marRight w:val="0"/>
      <w:marTop w:val="0"/>
      <w:marBottom w:val="0"/>
      <w:divBdr>
        <w:top w:val="none" w:sz="0" w:space="0" w:color="auto"/>
        <w:left w:val="none" w:sz="0" w:space="0" w:color="auto"/>
        <w:bottom w:val="none" w:sz="0" w:space="0" w:color="auto"/>
        <w:right w:val="none" w:sz="0" w:space="0" w:color="auto"/>
      </w:divBdr>
      <w:divsChild>
        <w:div w:id="72507387">
          <w:marLeft w:val="-225"/>
          <w:marRight w:val="-225"/>
          <w:marTop w:val="0"/>
          <w:marBottom w:val="0"/>
          <w:divBdr>
            <w:top w:val="none" w:sz="0" w:space="0" w:color="auto"/>
            <w:left w:val="none" w:sz="0" w:space="0" w:color="auto"/>
            <w:bottom w:val="none" w:sz="0" w:space="0" w:color="auto"/>
            <w:right w:val="none" w:sz="0" w:space="0" w:color="auto"/>
          </w:divBdr>
          <w:divsChild>
            <w:div w:id="1610969226">
              <w:marLeft w:val="0"/>
              <w:marRight w:val="0"/>
              <w:marTop w:val="0"/>
              <w:marBottom w:val="0"/>
              <w:divBdr>
                <w:top w:val="none" w:sz="0" w:space="0" w:color="auto"/>
                <w:left w:val="none" w:sz="0" w:space="0" w:color="auto"/>
                <w:bottom w:val="none" w:sz="0" w:space="0" w:color="auto"/>
                <w:right w:val="none" w:sz="0" w:space="0" w:color="auto"/>
              </w:divBdr>
            </w:div>
          </w:divsChild>
        </w:div>
        <w:div w:id="1515533350">
          <w:marLeft w:val="-225"/>
          <w:marRight w:val="-225"/>
          <w:marTop w:val="0"/>
          <w:marBottom w:val="0"/>
          <w:divBdr>
            <w:top w:val="none" w:sz="0" w:space="0" w:color="auto"/>
            <w:left w:val="none" w:sz="0" w:space="0" w:color="auto"/>
            <w:bottom w:val="none" w:sz="0" w:space="0" w:color="auto"/>
            <w:right w:val="none" w:sz="0" w:space="0" w:color="auto"/>
          </w:divBdr>
          <w:divsChild>
            <w:div w:id="1221552668">
              <w:marLeft w:val="0"/>
              <w:marRight w:val="0"/>
              <w:marTop w:val="0"/>
              <w:marBottom w:val="0"/>
              <w:divBdr>
                <w:top w:val="none" w:sz="0" w:space="0" w:color="auto"/>
                <w:left w:val="none" w:sz="0" w:space="0" w:color="auto"/>
                <w:bottom w:val="none" w:sz="0" w:space="0" w:color="auto"/>
                <w:right w:val="none" w:sz="0" w:space="0" w:color="auto"/>
              </w:divBdr>
            </w:div>
            <w:div w:id="837959270">
              <w:marLeft w:val="0"/>
              <w:marRight w:val="0"/>
              <w:marTop w:val="0"/>
              <w:marBottom w:val="0"/>
              <w:divBdr>
                <w:top w:val="none" w:sz="0" w:space="0" w:color="auto"/>
                <w:left w:val="none" w:sz="0" w:space="0" w:color="auto"/>
                <w:bottom w:val="none" w:sz="0" w:space="0" w:color="auto"/>
                <w:right w:val="none" w:sz="0" w:space="0" w:color="auto"/>
              </w:divBdr>
              <w:divsChild>
                <w:div w:id="763763522">
                  <w:marLeft w:val="0"/>
                  <w:marRight w:val="0"/>
                  <w:marTop w:val="0"/>
                  <w:marBottom w:val="240"/>
                  <w:divBdr>
                    <w:top w:val="none" w:sz="0" w:space="0" w:color="auto"/>
                    <w:left w:val="none" w:sz="0" w:space="0" w:color="auto"/>
                    <w:bottom w:val="none" w:sz="0" w:space="0" w:color="auto"/>
                    <w:right w:val="none" w:sz="0" w:space="0" w:color="auto"/>
                  </w:divBdr>
                  <w:divsChild>
                    <w:div w:id="12524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1186">
          <w:marLeft w:val="-225"/>
          <w:marRight w:val="-225"/>
          <w:marTop w:val="0"/>
          <w:marBottom w:val="0"/>
          <w:divBdr>
            <w:top w:val="none" w:sz="0" w:space="0" w:color="auto"/>
            <w:left w:val="none" w:sz="0" w:space="0" w:color="auto"/>
            <w:bottom w:val="none" w:sz="0" w:space="0" w:color="auto"/>
            <w:right w:val="none" w:sz="0" w:space="0" w:color="auto"/>
          </w:divBdr>
          <w:divsChild>
            <w:div w:id="1358308886">
              <w:marLeft w:val="0"/>
              <w:marRight w:val="0"/>
              <w:marTop w:val="0"/>
              <w:marBottom w:val="0"/>
              <w:divBdr>
                <w:top w:val="none" w:sz="0" w:space="0" w:color="auto"/>
                <w:left w:val="none" w:sz="0" w:space="0" w:color="auto"/>
                <w:bottom w:val="none" w:sz="0" w:space="0" w:color="auto"/>
                <w:right w:val="none" w:sz="0" w:space="0" w:color="auto"/>
              </w:divBdr>
              <w:divsChild>
                <w:div w:id="599222916">
                  <w:marLeft w:val="0"/>
                  <w:marRight w:val="150"/>
                  <w:marTop w:val="15"/>
                  <w:marBottom w:val="300"/>
                  <w:divBdr>
                    <w:top w:val="none" w:sz="0" w:space="0" w:color="auto"/>
                    <w:left w:val="none" w:sz="0" w:space="0" w:color="auto"/>
                    <w:bottom w:val="none" w:sz="0" w:space="0" w:color="auto"/>
                    <w:right w:val="none" w:sz="0" w:space="0" w:color="auto"/>
                  </w:divBdr>
                </w:div>
                <w:div w:id="1453205959">
                  <w:marLeft w:val="0"/>
                  <w:marRight w:val="0"/>
                  <w:marTop w:val="0"/>
                  <w:marBottom w:val="0"/>
                  <w:divBdr>
                    <w:top w:val="none" w:sz="0" w:space="0" w:color="auto"/>
                    <w:left w:val="none" w:sz="0" w:space="0" w:color="auto"/>
                    <w:bottom w:val="none" w:sz="0" w:space="0" w:color="auto"/>
                    <w:right w:val="none" w:sz="0" w:space="0" w:color="auto"/>
                  </w:divBdr>
                  <w:divsChild>
                    <w:div w:id="229774556">
                      <w:marLeft w:val="0"/>
                      <w:marRight w:val="0"/>
                      <w:marTop w:val="0"/>
                      <w:marBottom w:val="0"/>
                      <w:divBdr>
                        <w:top w:val="none" w:sz="0" w:space="0" w:color="auto"/>
                        <w:left w:val="none" w:sz="0" w:space="0" w:color="auto"/>
                        <w:bottom w:val="none" w:sz="0" w:space="0" w:color="auto"/>
                        <w:right w:val="none" w:sz="0" w:space="0" w:color="auto"/>
                      </w:divBdr>
                      <w:divsChild>
                        <w:div w:id="2100983430">
                          <w:marLeft w:val="0"/>
                          <w:marRight w:val="0"/>
                          <w:marTop w:val="0"/>
                          <w:marBottom w:val="0"/>
                          <w:divBdr>
                            <w:top w:val="none" w:sz="0" w:space="0" w:color="auto"/>
                            <w:left w:val="none" w:sz="0" w:space="0" w:color="auto"/>
                            <w:bottom w:val="none" w:sz="0" w:space="0" w:color="auto"/>
                            <w:right w:val="none" w:sz="0" w:space="0" w:color="auto"/>
                          </w:divBdr>
                          <w:divsChild>
                            <w:div w:id="15791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0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47349">
      <w:bodyDiv w:val="1"/>
      <w:marLeft w:val="0"/>
      <w:marRight w:val="0"/>
      <w:marTop w:val="0"/>
      <w:marBottom w:val="0"/>
      <w:divBdr>
        <w:top w:val="none" w:sz="0" w:space="0" w:color="auto"/>
        <w:left w:val="none" w:sz="0" w:space="0" w:color="auto"/>
        <w:bottom w:val="none" w:sz="0" w:space="0" w:color="auto"/>
        <w:right w:val="none" w:sz="0" w:space="0" w:color="auto"/>
      </w:divBdr>
    </w:div>
    <w:div w:id="818573196">
      <w:bodyDiv w:val="1"/>
      <w:marLeft w:val="0"/>
      <w:marRight w:val="0"/>
      <w:marTop w:val="0"/>
      <w:marBottom w:val="0"/>
      <w:divBdr>
        <w:top w:val="none" w:sz="0" w:space="0" w:color="auto"/>
        <w:left w:val="none" w:sz="0" w:space="0" w:color="auto"/>
        <w:bottom w:val="none" w:sz="0" w:space="0" w:color="auto"/>
        <w:right w:val="none" w:sz="0" w:space="0" w:color="auto"/>
      </w:divBdr>
    </w:div>
    <w:div w:id="911088752">
      <w:bodyDiv w:val="1"/>
      <w:marLeft w:val="0"/>
      <w:marRight w:val="0"/>
      <w:marTop w:val="0"/>
      <w:marBottom w:val="0"/>
      <w:divBdr>
        <w:top w:val="none" w:sz="0" w:space="0" w:color="auto"/>
        <w:left w:val="none" w:sz="0" w:space="0" w:color="auto"/>
        <w:bottom w:val="none" w:sz="0" w:space="0" w:color="auto"/>
        <w:right w:val="none" w:sz="0" w:space="0" w:color="auto"/>
      </w:divBdr>
    </w:div>
    <w:div w:id="1120026025">
      <w:bodyDiv w:val="1"/>
      <w:marLeft w:val="0"/>
      <w:marRight w:val="0"/>
      <w:marTop w:val="0"/>
      <w:marBottom w:val="0"/>
      <w:divBdr>
        <w:top w:val="none" w:sz="0" w:space="0" w:color="auto"/>
        <w:left w:val="none" w:sz="0" w:space="0" w:color="auto"/>
        <w:bottom w:val="none" w:sz="0" w:space="0" w:color="auto"/>
        <w:right w:val="none" w:sz="0" w:space="0" w:color="auto"/>
      </w:divBdr>
    </w:div>
    <w:div w:id="1173300293">
      <w:bodyDiv w:val="1"/>
      <w:marLeft w:val="0"/>
      <w:marRight w:val="0"/>
      <w:marTop w:val="0"/>
      <w:marBottom w:val="0"/>
      <w:divBdr>
        <w:top w:val="none" w:sz="0" w:space="0" w:color="auto"/>
        <w:left w:val="none" w:sz="0" w:space="0" w:color="auto"/>
        <w:bottom w:val="none" w:sz="0" w:space="0" w:color="auto"/>
        <w:right w:val="none" w:sz="0" w:space="0" w:color="auto"/>
      </w:divBdr>
    </w:div>
    <w:div w:id="1271741358">
      <w:bodyDiv w:val="1"/>
      <w:marLeft w:val="0"/>
      <w:marRight w:val="0"/>
      <w:marTop w:val="0"/>
      <w:marBottom w:val="0"/>
      <w:divBdr>
        <w:top w:val="none" w:sz="0" w:space="0" w:color="auto"/>
        <w:left w:val="none" w:sz="0" w:space="0" w:color="auto"/>
        <w:bottom w:val="none" w:sz="0" w:space="0" w:color="auto"/>
        <w:right w:val="none" w:sz="0" w:space="0" w:color="auto"/>
      </w:divBdr>
    </w:div>
    <w:div w:id="1620062458">
      <w:bodyDiv w:val="1"/>
      <w:marLeft w:val="0"/>
      <w:marRight w:val="0"/>
      <w:marTop w:val="0"/>
      <w:marBottom w:val="0"/>
      <w:divBdr>
        <w:top w:val="none" w:sz="0" w:space="0" w:color="auto"/>
        <w:left w:val="none" w:sz="0" w:space="0" w:color="auto"/>
        <w:bottom w:val="none" w:sz="0" w:space="0" w:color="auto"/>
        <w:right w:val="none" w:sz="0" w:space="0" w:color="auto"/>
      </w:divBdr>
    </w:div>
    <w:div w:id="1728604236">
      <w:bodyDiv w:val="1"/>
      <w:marLeft w:val="0"/>
      <w:marRight w:val="0"/>
      <w:marTop w:val="0"/>
      <w:marBottom w:val="0"/>
      <w:divBdr>
        <w:top w:val="none" w:sz="0" w:space="0" w:color="auto"/>
        <w:left w:val="none" w:sz="0" w:space="0" w:color="auto"/>
        <w:bottom w:val="none" w:sz="0" w:space="0" w:color="auto"/>
        <w:right w:val="none" w:sz="0" w:space="0" w:color="auto"/>
      </w:divBdr>
    </w:div>
    <w:div w:id="18046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varez@report-comunicacio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EF5AF-6BC9-469C-BA1F-EA3941A1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858</Words>
  <Characters>4721</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Toussaint</dc:creator>
  <cp:lastModifiedBy>Report Comunicación</cp:lastModifiedBy>
  <cp:revision>7</cp:revision>
  <cp:lastPrinted>2017-11-30T13:33:00Z</cp:lastPrinted>
  <dcterms:created xsi:type="dcterms:W3CDTF">2018-10-08T12:22:00Z</dcterms:created>
  <dcterms:modified xsi:type="dcterms:W3CDTF">2018-10-08T14:48:00Z</dcterms:modified>
</cp:coreProperties>
</file>