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340A3" w14:textId="757B5AD9" w:rsidR="00D56326" w:rsidRPr="002912C8" w:rsidRDefault="003F6630" w:rsidP="003F6630">
      <w:pPr>
        <w:jc w:val="both"/>
        <w:rPr>
          <w:rFonts w:ascii="Arial" w:hAnsi="Arial" w:cs="Arial"/>
          <w:b/>
          <w:i/>
          <w:color w:val="595959" w:themeColor="text1" w:themeTint="A6"/>
          <w:sz w:val="24"/>
          <w:u w:val="single"/>
        </w:rPr>
      </w:pPr>
      <w:r>
        <w:rPr>
          <w:rFonts w:ascii="Arial" w:hAnsi="Arial" w:cs="Arial"/>
          <w:b/>
          <w:i/>
          <w:color w:val="595959" w:themeColor="text1" w:themeTint="A6"/>
          <w:sz w:val="20"/>
          <w:u w:val="single"/>
        </w:rPr>
        <w:t>TRIBUNA</w:t>
      </w:r>
    </w:p>
    <w:p w14:paraId="594EF56A" w14:textId="13C20ABB" w:rsidR="003F6630" w:rsidRPr="00A51622" w:rsidRDefault="003F6630" w:rsidP="00820E82">
      <w:pPr>
        <w:widowControl w:val="0"/>
        <w:autoSpaceDE w:val="0"/>
        <w:autoSpaceDN w:val="0"/>
        <w:adjustRightInd w:val="0"/>
        <w:spacing w:line="259" w:lineRule="atLeast"/>
        <w:rPr>
          <w:rFonts w:ascii="Arial" w:hAnsi="Arial" w:cs="Arial"/>
          <w:b/>
          <w:bCs/>
          <w:sz w:val="32"/>
          <w:szCs w:val="32"/>
          <w:lang w:val="es"/>
        </w:rPr>
      </w:pPr>
      <w:r w:rsidRPr="00A51622">
        <w:rPr>
          <w:rFonts w:ascii="Arial" w:hAnsi="Arial" w:cs="Arial"/>
          <w:b/>
          <w:bCs/>
          <w:sz w:val="32"/>
          <w:szCs w:val="32"/>
          <w:lang w:val="es"/>
        </w:rPr>
        <w:t>Protección de datos: tra</w:t>
      </w:r>
      <w:r w:rsidR="00820E82">
        <w:rPr>
          <w:rFonts w:ascii="Arial" w:hAnsi="Arial" w:cs="Arial"/>
          <w:b/>
          <w:bCs/>
          <w:sz w:val="32"/>
          <w:szCs w:val="32"/>
          <w:lang w:val="es"/>
        </w:rPr>
        <w:t>n</w:t>
      </w:r>
      <w:r w:rsidRPr="00A51622">
        <w:rPr>
          <w:rFonts w:ascii="Arial" w:hAnsi="Arial" w:cs="Arial"/>
          <w:b/>
          <w:bCs/>
          <w:sz w:val="32"/>
          <w:szCs w:val="32"/>
          <w:lang w:val="es"/>
        </w:rPr>
        <w:t>sparencia y ventaja competitiva</w:t>
      </w:r>
    </w:p>
    <w:p w14:paraId="31CC4427" w14:textId="5095B0EB" w:rsidR="003F6630" w:rsidRDefault="003F6630" w:rsidP="003F6630">
      <w:pPr>
        <w:widowControl w:val="0"/>
        <w:autoSpaceDE w:val="0"/>
        <w:autoSpaceDN w:val="0"/>
        <w:adjustRightInd w:val="0"/>
        <w:spacing w:line="259" w:lineRule="atLeast"/>
        <w:jc w:val="both"/>
        <w:rPr>
          <w:rFonts w:ascii="Arial" w:hAnsi="Arial" w:cs="Arial"/>
          <w:b/>
          <w:bCs/>
          <w:szCs w:val="32"/>
          <w:lang w:val="es"/>
        </w:rPr>
      </w:pPr>
      <w:r>
        <w:rPr>
          <w:rFonts w:ascii="Arial" w:hAnsi="Arial" w:cs="Arial"/>
          <w:b/>
          <w:bCs/>
          <w:szCs w:val="32"/>
          <w:lang w:val="es"/>
        </w:rPr>
        <w:t xml:space="preserve">Alicia Richart, Directora General de </w:t>
      </w:r>
      <w:proofErr w:type="spellStart"/>
      <w:r>
        <w:rPr>
          <w:rFonts w:ascii="Arial" w:hAnsi="Arial" w:cs="Arial"/>
          <w:b/>
          <w:bCs/>
          <w:szCs w:val="32"/>
          <w:lang w:val="es"/>
        </w:rPr>
        <w:t>DigitalES</w:t>
      </w:r>
      <w:proofErr w:type="spellEnd"/>
    </w:p>
    <w:p w14:paraId="19B10C01" w14:textId="77777777" w:rsidR="003F6630" w:rsidRPr="003F6630" w:rsidRDefault="003F6630" w:rsidP="003F6630">
      <w:pPr>
        <w:widowControl w:val="0"/>
        <w:autoSpaceDE w:val="0"/>
        <w:autoSpaceDN w:val="0"/>
        <w:adjustRightInd w:val="0"/>
        <w:spacing w:line="259" w:lineRule="atLeast"/>
        <w:jc w:val="both"/>
        <w:rPr>
          <w:rFonts w:ascii="Arial" w:hAnsi="Arial" w:cs="Arial"/>
          <w:b/>
          <w:bCs/>
          <w:szCs w:val="32"/>
          <w:lang w:val="es"/>
        </w:rPr>
      </w:pPr>
    </w:p>
    <w:p w14:paraId="4529BBC6" w14:textId="65575E86" w:rsidR="003F6630" w:rsidRPr="003F6630" w:rsidRDefault="003F6630" w:rsidP="003F6630">
      <w:pPr>
        <w:widowControl w:val="0"/>
        <w:autoSpaceDE w:val="0"/>
        <w:autoSpaceDN w:val="0"/>
        <w:adjustRightInd w:val="0"/>
        <w:spacing w:line="259" w:lineRule="atLeast"/>
        <w:jc w:val="both"/>
        <w:rPr>
          <w:rFonts w:ascii="Arial" w:hAnsi="Arial" w:cs="Arial"/>
          <w:bCs/>
          <w:szCs w:val="32"/>
          <w:lang w:val="es"/>
        </w:rPr>
      </w:pPr>
      <w:r w:rsidRPr="003F6630">
        <w:rPr>
          <w:rFonts w:ascii="Arial" w:hAnsi="Arial" w:cs="Arial"/>
          <w:bCs/>
          <w:szCs w:val="32"/>
          <w:lang w:val="es"/>
        </w:rPr>
        <w:t>Esta semana (en concreto, desde el 25 de mayo) será de obligado cumplimiento en todos los Estados Miembros de la Unión Europea el nuevo GDPR o Reglamento General de Protección de Datos, que regula el tratamiento de los datos de carácter personal y prevé multas millonarias para quien lo incumpla.</w:t>
      </w:r>
    </w:p>
    <w:p w14:paraId="6D1573B8" w14:textId="77777777" w:rsidR="003F6630" w:rsidRPr="003F6630" w:rsidRDefault="003F6630" w:rsidP="003F6630">
      <w:pPr>
        <w:widowControl w:val="0"/>
        <w:autoSpaceDE w:val="0"/>
        <w:autoSpaceDN w:val="0"/>
        <w:adjustRightInd w:val="0"/>
        <w:spacing w:line="259" w:lineRule="atLeast"/>
        <w:jc w:val="both"/>
        <w:rPr>
          <w:rFonts w:ascii="Arial" w:hAnsi="Arial" w:cs="Arial"/>
          <w:bCs/>
          <w:szCs w:val="32"/>
          <w:lang w:val="es"/>
        </w:rPr>
      </w:pPr>
      <w:r w:rsidRPr="003F6630">
        <w:rPr>
          <w:rFonts w:ascii="Arial" w:hAnsi="Arial" w:cs="Arial"/>
          <w:bCs/>
          <w:szCs w:val="32"/>
          <w:lang w:val="es"/>
        </w:rPr>
        <w:t>Si bien es una norma de directa aplicación en toda Europa que no necesita una Ley de Transposición Nacional, en general todos los países deberán adaptar su normativa al nuevo modelo que supone un cambio radical de planteamiento. Pasamos así de un régimen reactivo en la protección de los datos personales a uno preventivo, donde el consentimiento previo y fehaciente será la base legitimadora del tratamiento de los datos que se haga después.</w:t>
      </w:r>
    </w:p>
    <w:p w14:paraId="6B053D0C" w14:textId="00CA797D" w:rsidR="003F6630" w:rsidRPr="003F6630" w:rsidRDefault="003F6630" w:rsidP="003F6630">
      <w:pPr>
        <w:widowControl w:val="0"/>
        <w:autoSpaceDE w:val="0"/>
        <w:autoSpaceDN w:val="0"/>
        <w:adjustRightInd w:val="0"/>
        <w:spacing w:line="259" w:lineRule="atLeast"/>
        <w:jc w:val="both"/>
        <w:rPr>
          <w:rFonts w:ascii="Arial" w:hAnsi="Arial" w:cs="Arial"/>
          <w:bCs/>
          <w:szCs w:val="32"/>
          <w:lang w:val="es"/>
        </w:rPr>
      </w:pPr>
      <w:r w:rsidRPr="003F6630">
        <w:rPr>
          <w:rFonts w:ascii="Arial" w:hAnsi="Arial" w:cs="Arial"/>
          <w:bCs/>
          <w:szCs w:val="32"/>
          <w:lang w:val="es"/>
        </w:rPr>
        <w:t xml:space="preserve">España es uno de los países más adelantados en la adaptación de la normativa nacional con la tramitación del anteproyecto de ley que modificará la Ley Orgánica de Protección de Datos (LOPD), que se encuentra ya en la fase de debate parlamentario tras la asombrosa cantidad de enmiendas presentadas y que están siendo discutidas entre los Grupos políticos. Esto demuestra la importancia de un asunto crítico para las empresas cuya actividad implique </w:t>
      </w:r>
      <w:r w:rsidR="00086118">
        <w:rPr>
          <w:rFonts w:ascii="Arial" w:hAnsi="Arial" w:cs="Arial"/>
          <w:bCs/>
          <w:szCs w:val="32"/>
          <w:lang w:val="es"/>
        </w:rPr>
        <w:t>realizar cualquier</w:t>
      </w:r>
      <w:r w:rsidR="00086118" w:rsidRPr="003F6630">
        <w:rPr>
          <w:rFonts w:ascii="Arial" w:hAnsi="Arial" w:cs="Arial"/>
          <w:bCs/>
          <w:szCs w:val="32"/>
          <w:lang w:val="es"/>
        </w:rPr>
        <w:t xml:space="preserve"> tratamiento</w:t>
      </w:r>
      <w:r w:rsidRPr="003F6630">
        <w:rPr>
          <w:rFonts w:ascii="Arial" w:hAnsi="Arial" w:cs="Arial"/>
          <w:bCs/>
          <w:szCs w:val="32"/>
          <w:lang w:val="es"/>
        </w:rPr>
        <w:t xml:space="preserve"> de datos.</w:t>
      </w:r>
    </w:p>
    <w:p w14:paraId="4303E215" w14:textId="6630C7CA" w:rsidR="003F6630" w:rsidRPr="003F6630" w:rsidRDefault="003F6630" w:rsidP="003F6630">
      <w:pPr>
        <w:widowControl w:val="0"/>
        <w:autoSpaceDE w:val="0"/>
        <w:autoSpaceDN w:val="0"/>
        <w:adjustRightInd w:val="0"/>
        <w:spacing w:line="259" w:lineRule="atLeast"/>
        <w:jc w:val="both"/>
        <w:rPr>
          <w:rFonts w:ascii="Arial" w:hAnsi="Arial" w:cs="Arial"/>
          <w:bCs/>
          <w:szCs w:val="32"/>
          <w:lang w:val="es"/>
        </w:rPr>
      </w:pPr>
      <w:r w:rsidRPr="003F6630">
        <w:rPr>
          <w:rFonts w:ascii="Arial" w:hAnsi="Arial" w:cs="Arial"/>
          <w:bCs/>
          <w:szCs w:val="32"/>
          <w:lang w:val="es"/>
        </w:rPr>
        <w:t>Es necesario que la nueva ley española se adapte lo máximo posible al reglamento europeo</w:t>
      </w:r>
      <w:r w:rsidR="00086118">
        <w:rPr>
          <w:rFonts w:ascii="Arial" w:hAnsi="Arial" w:cs="Arial"/>
          <w:bCs/>
          <w:szCs w:val="32"/>
          <w:lang w:val="es"/>
        </w:rPr>
        <w:t>, pero</w:t>
      </w:r>
      <w:r w:rsidRPr="003F6630">
        <w:rPr>
          <w:rFonts w:ascii="Arial" w:hAnsi="Arial" w:cs="Arial"/>
          <w:bCs/>
          <w:szCs w:val="32"/>
          <w:lang w:val="es"/>
        </w:rPr>
        <w:t xml:space="preserve"> sin establecer claras diferencias o imponer nuevas obligaciones y cargas que dejen a las empresas </w:t>
      </w:r>
      <w:r w:rsidR="00086118">
        <w:rPr>
          <w:rFonts w:ascii="Arial" w:hAnsi="Arial" w:cs="Arial"/>
          <w:bCs/>
          <w:szCs w:val="32"/>
          <w:lang w:val="es"/>
        </w:rPr>
        <w:t>españolas</w:t>
      </w:r>
      <w:r w:rsidRPr="003F6630">
        <w:rPr>
          <w:rFonts w:ascii="Arial" w:hAnsi="Arial" w:cs="Arial"/>
          <w:bCs/>
          <w:szCs w:val="32"/>
          <w:lang w:val="es"/>
        </w:rPr>
        <w:t xml:space="preserve"> en desventaja competitiva con respecto al resto de países europeos.</w:t>
      </w:r>
    </w:p>
    <w:p w14:paraId="070508B0" w14:textId="762EF6B9" w:rsidR="003F6630" w:rsidRPr="003F6630" w:rsidRDefault="003F6630" w:rsidP="003F6630">
      <w:pPr>
        <w:widowControl w:val="0"/>
        <w:autoSpaceDE w:val="0"/>
        <w:autoSpaceDN w:val="0"/>
        <w:adjustRightInd w:val="0"/>
        <w:spacing w:line="259" w:lineRule="atLeast"/>
        <w:jc w:val="both"/>
        <w:rPr>
          <w:rFonts w:ascii="Arial" w:hAnsi="Arial" w:cs="Arial"/>
          <w:bCs/>
          <w:szCs w:val="32"/>
          <w:lang w:val="es"/>
        </w:rPr>
      </w:pPr>
      <w:r w:rsidRPr="003F6630">
        <w:rPr>
          <w:rFonts w:ascii="Arial" w:hAnsi="Arial" w:cs="Arial"/>
          <w:bCs/>
          <w:szCs w:val="32"/>
          <w:lang w:val="es"/>
        </w:rPr>
        <w:t xml:space="preserve">La protección de la privacidad supone un reto para la prestación de los servicios digitales tanto privados como públicos, y deberá conciliarse con el desarrollo de una industria digital europea que sea capaz de atender la demanda de </w:t>
      </w:r>
      <w:r w:rsidR="00086118">
        <w:rPr>
          <w:rFonts w:ascii="Arial" w:hAnsi="Arial" w:cs="Arial"/>
          <w:bCs/>
          <w:szCs w:val="32"/>
          <w:lang w:val="es"/>
        </w:rPr>
        <w:t xml:space="preserve">unos </w:t>
      </w:r>
      <w:r w:rsidRPr="003F6630">
        <w:rPr>
          <w:rFonts w:ascii="Arial" w:hAnsi="Arial" w:cs="Arial"/>
          <w:bCs/>
          <w:szCs w:val="32"/>
          <w:lang w:val="es"/>
        </w:rPr>
        <w:t>servicios cada vez más personalizados que facilitan la vida del ciudadano, y que exigen un tratamiento de sus datos.</w:t>
      </w:r>
    </w:p>
    <w:p w14:paraId="672AFF3C" w14:textId="77777777" w:rsidR="003F6630" w:rsidRPr="003F6630" w:rsidRDefault="003F6630" w:rsidP="003F6630">
      <w:pPr>
        <w:widowControl w:val="0"/>
        <w:autoSpaceDE w:val="0"/>
        <w:autoSpaceDN w:val="0"/>
        <w:adjustRightInd w:val="0"/>
        <w:spacing w:line="259" w:lineRule="atLeast"/>
        <w:jc w:val="both"/>
        <w:rPr>
          <w:rFonts w:ascii="Arial" w:hAnsi="Arial" w:cs="Arial"/>
          <w:bCs/>
          <w:szCs w:val="32"/>
          <w:lang w:val="es"/>
        </w:rPr>
      </w:pPr>
      <w:r w:rsidRPr="003F6630">
        <w:rPr>
          <w:rFonts w:ascii="Arial" w:hAnsi="Arial" w:cs="Arial"/>
          <w:bCs/>
          <w:szCs w:val="32"/>
          <w:lang w:val="es"/>
        </w:rPr>
        <w:t>El reglamento, que prevé multas que pueden alcanzar los 20 millones de euros o hasta un 4% de la facturación anual, crea la figura del delegado de Protección de Datos (DPO) y estipula que el consentimiento para el uso de los datos tiene que ser inequívoco y verificable, y no tácito como hasta ahora.</w:t>
      </w:r>
    </w:p>
    <w:p w14:paraId="778E7C95" w14:textId="77777777" w:rsidR="003F6630" w:rsidRPr="003F6630" w:rsidRDefault="003F6630" w:rsidP="003F6630">
      <w:pPr>
        <w:widowControl w:val="0"/>
        <w:autoSpaceDE w:val="0"/>
        <w:autoSpaceDN w:val="0"/>
        <w:adjustRightInd w:val="0"/>
        <w:spacing w:line="259" w:lineRule="atLeast"/>
        <w:jc w:val="both"/>
        <w:rPr>
          <w:rFonts w:ascii="Arial" w:hAnsi="Arial" w:cs="Arial"/>
          <w:bCs/>
          <w:szCs w:val="32"/>
          <w:lang w:val="es"/>
        </w:rPr>
      </w:pPr>
      <w:r w:rsidRPr="003F6630">
        <w:rPr>
          <w:rFonts w:ascii="Arial" w:hAnsi="Arial" w:cs="Arial"/>
          <w:bCs/>
          <w:szCs w:val="32"/>
          <w:lang w:val="es"/>
        </w:rPr>
        <w:t>Esto significa que se pasa de un marco reactivo a uno preventivo, lo que requerirá que los poderes públicos sean sensibles al tiempo de adaptación de los procesos de las empresas a la nueva normativa, especialmente en lo relativo a las bases del consentimiento.</w:t>
      </w:r>
    </w:p>
    <w:p w14:paraId="25B029E2" w14:textId="17297D4F" w:rsidR="00A51622" w:rsidRPr="003F6630" w:rsidRDefault="003F6630" w:rsidP="003F6630">
      <w:pPr>
        <w:widowControl w:val="0"/>
        <w:autoSpaceDE w:val="0"/>
        <w:autoSpaceDN w:val="0"/>
        <w:adjustRightInd w:val="0"/>
        <w:spacing w:line="259" w:lineRule="atLeast"/>
        <w:jc w:val="both"/>
        <w:rPr>
          <w:rFonts w:ascii="Arial" w:hAnsi="Arial" w:cs="Arial"/>
          <w:bCs/>
          <w:szCs w:val="32"/>
          <w:lang w:val="es"/>
        </w:rPr>
      </w:pPr>
      <w:r w:rsidRPr="003F6630">
        <w:rPr>
          <w:rFonts w:ascii="Arial" w:hAnsi="Arial" w:cs="Arial"/>
          <w:bCs/>
          <w:szCs w:val="32"/>
          <w:lang w:val="es"/>
        </w:rPr>
        <w:t xml:space="preserve">Esta adaptación pasa necesariamente por un nuevo modelo de relación con el cliente. Todas las empresas coinciden en señalar que la privacidad y la gestión de los datos de los clientes pasará a convertirse en una ventaja competitiva para los negocios, basada en la confianza depositada por el cliente y en la transparencia de la empresa a la hora </w:t>
      </w:r>
      <w:r w:rsidRPr="003F6630">
        <w:rPr>
          <w:rFonts w:ascii="Arial" w:hAnsi="Arial" w:cs="Arial"/>
          <w:bCs/>
          <w:szCs w:val="32"/>
          <w:lang w:val="es"/>
        </w:rPr>
        <w:lastRenderedPageBreak/>
        <w:t xml:space="preserve">de informar sobre el tratamiento de sus datos. </w:t>
      </w:r>
      <w:bookmarkStart w:id="0" w:name="_GoBack"/>
      <w:bookmarkEnd w:id="0"/>
    </w:p>
    <w:p w14:paraId="4700EF03" w14:textId="77777777" w:rsidR="003F6630" w:rsidRPr="003F6630" w:rsidRDefault="003F6630" w:rsidP="003F6630">
      <w:pPr>
        <w:widowControl w:val="0"/>
        <w:autoSpaceDE w:val="0"/>
        <w:autoSpaceDN w:val="0"/>
        <w:adjustRightInd w:val="0"/>
        <w:spacing w:line="259" w:lineRule="atLeast"/>
        <w:jc w:val="both"/>
        <w:rPr>
          <w:rFonts w:ascii="Arial" w:hAnsi="Arial" w:cs="Arial"/>
          <w:bCs/>
          <w:szCs w:val="32"/>
          <w:lang w:val="es"/>
        </w:rPr>
      </w:pPr>
      <w:r w:rsidRPr="003F6630">
        <w:rPr>
          <w:rFonts w:ascii="Arial" w:hAnsi="Arial" w:cs="Arial"/>
          <w:bCs/>
          <w:szCs w:val="32"/>
          <w:lang w:val="es"/>
        </w:rPr>
        <w:t>Por ello es muy importante tanto informar sobre la finalidad del tratamiento de los datos de carácter personal, como que el consentimiento otorgado cubra la totalidad de los tratamientos para los que se solicita. Es necesario ofrecer al cliente una nueva propuesta de privacidad que cumpla con sus expectativas razonables y que mejore el canal de interlocución, permitiendo al usuario disfrutar de uno servicios seguros e innovadores en un escenario de transformación digital continua.</w:t>
      </w:r>
    </w:p>
    <w:p w14:paraId="6D0B6394" w14:textId="2DEBF00A" w:rsidR="006872BC" w:rsidRPr="002912C8" w:rsidRDefault="006872BC" w:rsidP="003F6630">
      <w:pPr>
        <w:widowControl w:val="0"/>
        <w:autoSpaceDE w:val="0"/>
        <w:autoSpaceDN w:val="0"/>
        <w:adjustRightInd w:val="0"/>
        <w:spacing w:line="259" w:lineRule="atLeast"/>
        <w:jc w:val="both"/>
        <w:rPr>
          <w:rFonts w:ascii="Arial" w:hAnsi="Arial" w:cs="Arial"/>
          <w:color w:val="000000" w:themeColor="text1"/>
          <w:sz w:val="18"/>
          <w:lang w:val="fr-FR"/>
        </w:rPr>
      </w:pPr>
    </w:p>
    <w:sectPr w:rsidR="006872BC" w:rsidRPr="002912C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E30C4" w14:textId="77777777" w:rsidR="0013199E" w:rsidRDefault="0013199E" w:rsidP="00FC4831">
      <w:pPr>
        <w:spacing w:after="0" w:line="240" w:lineRule="auto"/>
      </w:pPr>
      <w:r>
        <w:separator/>
      </w:r>
    </w:p>
  </w:endnote>
  <w:endnote w:type="continuationSeparator" w:id="0">
    <w:p w14:paraId="18661BF4" w14:textId="77777777" w:rsidR="0013199E" w:rsidRDefault="0013199E" w:rsidP="00FC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52106644"/>
      <w:docPartObj>
        <w:docPartGallery w:val="Page Numbers (Bottom of Page)"/>
        <w:docPartUnique/>
      </w:docPartObj>
    </w:sdtPr>
    <w:sdtEndPr/>
    <w:sdtContent>
      <w:p w14:paraId="4EF1E1BF" w14:textId="61DA9965" w:rsidR="00F12D40" w:rsidRPr="0084677B" w:rsidRDefault="00F12D40">
        <w:pPr>
          <w:pStyle w:val="Piedepgina"/>
          <w:jc w:val="right"/>
          <w:rPr>
            <w:sz w:val="20"/>
          </w:rPr>
        </w:pPr>
        <w:r>
          <w:rPr>
            <w:b/>
            <w:sz w:val="20"/>
          </w:rPr>
          <w:t>d</w:t>
        </w:r>
        <w:r w:rsidRPr="0084677B">
          <w:rPr>
            <w:b/>
            <w:sz w:val="20"/>
          </w:rPr>
          <w:t>igitales</w:t>
        </w:r>
        <w:r>
          <w:rPr>
            <w:b/>
            <w:sz w:val="20"/>
          </w:rPr>
          <w:t>_</w:t>
        </w:r>
        <w:r w:rsidRPr="0084677B">
          <w:rPr>
            <w:sz w:val="20"/>
          </w:rPr>
          <w:t xml:space="preserve"> (Asociación Española para la Digitalización)</w:t>
        </w:r>
        <w:r w:rsidRPr="0084677B">
          <w:rPr>
            <w:sz w:val="20"/>
          </w:rPr>
          <w:tab/>
          <w:t xml:space="preserve"> </w:t>
        </w:r>
        <w:r w:rsidRPr="0084677B">
          <w:rPr>
            <w:sz w:val="20"/>
          </w:rPr>
          <w:fldChar w:fldCharType="begin"/>
        </w:r>
        <w:r w:rsidRPr="0084677B">
          <w:rPr>
            <w:sz w:val="20"/>
          </w:rPr>
          <w:instrText>PAGE   \* MERGEFORMAT</w:instrText>
        </w:r>
        <w:r w:rsidRPr="0084677B">
          <w:rPr>
            <w:sz w:val="20"/>
          </w:rPr>
          <w:fldChar w:fldCharType="separate"/>
        </w:r>
        <w:r>
          <w:rPr>
            <w:noProof/>
            <w:sz w:val="20"/>
          </w:rPr>
          <w:t>1</w:t>
        </w:r>
        <w:r w:rsidRPr="0084677B">
          <w:rPr>
            <w:sz w:val="20"/>
          </w:rPr>
          <w:fldChar w:fldCharType="end"/>
        </w:r>
      </w:p>
    </w:sdtContent>
  </w:sdt>
  <w:p w14:paraId="306E4A28" w14:textId="77777777" w:rsidR="00F12D40" w:rsidRDefault="00F12D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C7CB5" w14:textId="77777777" w:rsidR="0013199E" w:rsidRDefault="0013199E" w:rsidP="00FC4831">
      <w:pPr>
        <w:spacing w:after="0" w:line="240" w:lineRule="auto"/>
      </w:pPr>
      <w:r>
        <w:separator/>
      </w:r>
    </w:p>
  </w:footnote>
  <w:footnote w:type="continuationSeparator" w:id="0">
    <w:p w14:paraId="11461B35" w14:textId="77777777" w:rsidR="0013199E" w:rsidRDefault="0013199E" w:rsidP="00FC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B123" w14:textId="77777777" w:rsidR="00F12D40" w:rsidRDefault="00F12D40">
    <w:pPr>
      <w:pStyle w:val="Encabezado"/>
    </w:pPr>
    <w:r w:rsidRPr="0084677B">
      <w:rPr>
        <w:noProof/>
        <w:lang w:eastAsia="es-ES"/>
      </w:rPr>
      <w:drawing>
        <wp:anchor distT="0" distB="0" distL="114300" distR="114300" simplePos="0" relativeHeight="251658240" behindDoc="0" locked="0" layoutInCell="1" allowOverlap="1" wp14:anchorId="39CAF0AB" wp14:editId="397FB234">
          <wp:simplePos x="0" y="0"/>
          <wp:positionH relativeFrom="column">
            <wp:posOffset>4904740</wp:posOffset>
          </wp:positionH>
          <wp:positionV relativeFrom="paragraph">
            <wp:posOffset>-230505</wp:posOffset>
          </wp:positionV>
          <wp:extent cx="675640" cy="914400"/>
          <wp:effectExtent l="0" t="0" r="0" b="0"/>
          <wp:wrapTopAndBottom/>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l="39713" t="21145" r="40591" b="21638"/>
                  <a:stretch/>
                </pic:blipFill>
                <pic:spPr>
                  <a:xfrm>
                    <a:off x="0" y="0"/>
                    <a:ext cx="675640" cy="914400"/>
                  </a:xfrm>
                  <a:prstGeom prst="rect">
                    <a:avLst/>
                  </a:prstGeom>
                </pic:spPr>
              </pic:pic>
            </a:graphicData>
          </a:graphic>
          <wp14:sizeRelH relativeFrom="margin">
            <wp14:pctWidth>0</wp14:pctWidth>
          </wp14:sizeRelH>
          <wp14:sizeRelV relativeFrom="margin">
            <wp14:pctHeight>0</wp14:pctHeight>
          </wp14:sizeRelV>
        </wp:anchor>
      </w:drawing>
    </w:r>
  </w:p>
  <w:p w14:paraId="5C7854D8" w14:textId="77777777" w:rsidR="00F12D40" w:rsidRDefault="00F12D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89EBE14"/>
    <w:lvl w:ilvl="0">
      <w:numFmt w:val="bullet"/>
      <w:lvlText w:val="*"/>
      <w:lvlJc w:val="left"/>
    </w:lvl>
  </w:abstractNum>
  <w:abstractNum w:abstractNumId="1" w15:restartNumberingAfterBreak="0">
    <w:nsid w:val="14635557"/>
    <w:multiLevelType w:val="hybridMultilevel"/>
    <w:tmpl w:val="41722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1B6C04"/>
    <w:multiLevelType w:val="hybridMultilevel"/>
    <w:tmpl w:val="4FAE2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98665B"/>
    <w:multiLevelType w:val="hybridMultilevel"/>
    <w:tmpl w:val="535428F8"/>
    <w:lvl w:ilvl="0" w:tplc="3D32EFB4">
      <w:start w:val="6"/>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5C6D07"/>
    <w:multiLevelType w:val="hybridMultilevel"/>
    <w:tmpl w:val="F76C9DE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BA003BC"/>
    <w:multiLevelType w:val="hybridMultilevel"/>
    <w:tmpl w:val="5B16B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FE2F5E"/>
    <w:multiLevelType w:val="hybridMultilevel"/>
    <w:tmpl w:val="CBBCA8D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31"/>
    <w:rsid w:val="00011285"/>
    <w:rsid w:val="00012227"/>
    <w:rsid w:val="00013439"/>
    <w:rsid w:val="00072EBD"/>
    <w:rsid w:val="0007397F"/>
    <w:rsid w:val="00084A53"/>
    <w:rsid w:val="00086118"/>
    <w:rsid w:val="000A4119"/>
    <w:rsid w:val="000A4AD5"/>
    <w:rsid w:val="000F6BC1"/>
    <w:rsid w:val="00101588"/>
    <w:rsid w:val="0013199E"/>
    <w:rsid w:val="00136756"/>
    <w:rsid w:val="00141F10"/>
    <w:rsid w:val="00143BB2"/>
    <w:rsid w:val="00172563"/>
    <w:rsid w:val="00174374"/>
    <w:rsid w:val="00176BB5"/>
    <w:rsid w:val="00184AD4"/>
    <w:rsid w:val="00193889"/>
    <w:rsid w:val="001A4731"/>
    <w:rsid w:val="001B0252"/>
    <w:rsid w:val="001B08E3"/>
    <w:rsid w:val="001E0795"/>
    <w:rsid w:val="0021256A"/>
    <w:rsid w:val="00213454"/>
    <w:rsid w:val="00225A77"/>
    <w:rsid w:val="00257B3F"/>
    <w:rsid w:val="00272922"/>
    <w:rsid w:val="002912C8"/>
    <w:rsid w:val="002B1EF2"/>
    <w:rsid w:val="002C37EC"/>
    <w:rsid w:val="002C505C"/>
    <w:rsid w:val="002C5E5F"/>
    <w:rsid w:val="002D7EE1"/>
    <w:rsid w:val="002E09B1"/>
    <w:rsid w:val="002E5A2C"/>
    <w:rsid w:val="002F5E7F"/>
    <w:rsid w:val="00307011"/>
    <w:rsid w:val="00327EEB"/>
    <w:rsid w:val="003A3DD6"/>
    <w:rsid w:val="003F6630"/>
    <w:rsid w:val="00405E10"/>
    <w:rsid w:val="00405E98"/>
    <w:rsid w:val="00444FC2"/>
    <w:rsid w:val="004465F9"/>
    <w:rsid w:val="00476B90"/>
    <w:rsid w:val="00484A18"/>
    <w:rsid w:val="004911DC"/>
    <w:rsid w:val="00496FEA"/>
    <w:rsid w:val="004B2C21"/>
    <w:rsid w:val="004B462E"/>
    <w:rsid w:val="004E6296"/>
    <w:rsid w:val="00500BAD"/>
    <w:rsid w:val="005253ED"/>
    <w:rsid w:val="00533EB1"/>
    <w:rsid w:val="00551C43"/>
    <w:rsid w:val="005557B5"/>
    <w:rsid w:val="005565FC"/>
    <w:rsid w:val="00575960"/>
    <w:rsid w:val="00576C30"/>
    <w:rsid w:val="005A15DB"/>
    <w:rsid w:val="005C0E68"/>
    <w:rsid w:val="00621722"/>
    <w:rsid w:val="00642B7B"/>
    <w:rsid w:val="0065008C"/>
    <w:rsid w:val="00650CD4"/>
    <w:rsid w:val="006527A8"/>
    <w:rsid w:val="00661D6B"/>
    <w:rsid w:val="00672AEE"/>
    <w:rsid w:val="006762C3"/>
    <w:rsid w:val="00677BAC"/>
    <w:rsid w:val="00684555"/>
    <w:rsid w:val="006872BC"/>
    <w:rsid w:val="00697B0C"/>
    <w:rsid w:val="006B4F27"/>
    <w:rsid w:val="006C4B75"/>
    <w:rsid w:val="006E5F5F"/>
    <w:rsid w:val="006F0486"/>
    <w:rsid w:val="006F4BCD"/>
    <w:rsid w:val="00703AD0"/>
    <w:rsid w:val="007133AF"/>
    <w:rsid w:val="00724A07"/>
    <w:rsid w:val="00741C13"/>
    <w:rsid w:val="00743B82"/>
    <w:rsid w:val="007520F2"/>
    <w:rsid w:val="007700CE"/>
    <w:rsid w:val="00772A08"/>
    <w:rsid w:val="007B2D50"/>
    <w:rsid w:val="007C5BAC"/>
    <w:rsid w:val="007D0A1C"/>
    <w:rsid w:val="007D6CED"/>
    <w:rsid w:val="007E05B2"/>
    <w:rsid w:val="008021CD"/>
    <w:rsid w:val="0081031F"/>
    <w:rsid w:val="00813221"/>
    <w:rsid w:val="00820E82"/>
    <w:rsid w:val="00830F88"/>
    <w:rsid w:val="0084677B"/>
    <w:rsid w:val="0085055A"/>
    <w:rsid w:val="00852CD7"/>
    <w:rsid w:val="00853F43"/>
    <w:rsid w:val="00862DC9"/>
    <w:rsid w:val="00890F89"/>
    <w:rsid w:val="008C1325"/>
    <w:rsid w:val="008E30E7"/>
    <w:rsid w:val="008E731F"/>
    <w:rsid w:val="008F48CE"/>
    <w:rsid w:val="00902508"/>
    <w:rsid w:val="00912240"/>
    <w:rsid w:val="00957695"/>
    <w:rsid w:val="009621B2"/>
    <w:rsid w:val="009640D6"/>
    <w:rsid w:val="009A191D"/>
    <w:rsid w:val="009F2D65"/>
    <w:rsid w:val="00A11B38"/>
    <w:rsid w:val="00A13277"/>
    <w:rsid w:val="00A214F5"/>
    <w:rsid w:val="00A44174"/>
    <w:rsid w:val="00A51622"/>
    <w:rsid w:val="00A5364F"/>
    <w:rsid w:val="00A80068"/>
    <w:rsid w:val="00A87A80"/>
    <w:rsid w:val="00A914A0"/>
    <w:rsid w:val="00AA252D"/>
    <w:rsid w:val="00AA33B5"/>
    <w:rsid w:val="00AC43C7"/>
    <w:rsid w:val="00B368FA"/>
    <w:rsid w:val="00B70B8B"/>
    <w:rsid w:val="00B957AC"/>
    <w:rsid w:val="00BD43FA"/>
    <w:rsid w:val="00BE2B7C"/>
    <w:rsid w:val="00BF1B4D"/>
    <w:rsid w:val="00C02390"/>
    <w:rsid w:val="00C04B0F"/>
    <w:rsid w:val="00C31FF3"/>
    <w:rsid w:val="00C409CB"/>
    <w:rsid w:val="00C819B7"/>
    <w:rsid w:val="00CB6AF5"/>
    <w:rsid w:val="00CC32F0"/>
    <w:rsid w:val="00CD7D1D"/>
    <w:rsid w:val="00CE2991"/>
    <w:rsid w:val="00D03BD2"/>
    <w:rsid w:val="00D049FF"/>
    <w:rsid w:val="00D5384A"/>
    <w:rsid w:val="00D56326"/>
    <w:rsid w:val="00D57E4A"/>
    <w:rsid w:val="00D8479D"/>
    <w:rsid w:val="00DA3DD6"/>
    <w:rsid w:val="00DD0D77"/>
    <w:rsid w:val="00DE27FE"/>
    <w:rsid w:val="00DF2F13"/>
    <w:rsid w:val="00DF44DC"/>
    <w:rsid w:val="00E16FE3"/>
    <w:rsid w:val="00E27ED8"/>
    <w:rsid w:val="00E35327"/>
    <w:rsid w:val="00E51A4E"/>
    <w:rsid w:val="00E7495E"/>
    <w:rsid w:val="00E84BB1"/>
    <w:rsid w:val="00EB7CBD"/>
    <w:rsid w:val="00EE782D"/>
    <w:rsid w:val="00EF289F"/>
    <w:rsid w:val="00EF5CA7"/>
    <w:rsid w:val="00F12D40"/>
    <w:rsid w:val="00F23604"/>
    <w:rsid w:val="00F25297"/>
    <w:rsid w:val="00F336D3"/>
    <w:rsid w:val="00F35CEF"/>
    <w:rsid w:val="00F54B66"/>
    <w:rsid w:val="00F736A6"/>
    <w:rsid w:val="00F8352E"/>
    <w:rsid w:val="00F8476A"/>
    <w:rsid w:val="00F92014"/>
    <w:rsid w:val="00F950B9"/>
    <w:rsid w:val="00FB6E10"/>
    <w:rsid w:val="00FC4831"/>
    <w:rsid w:val="00FE0D6A"/>
    <w:rsid w:val="00FF7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74FF"/>
  <w15:docId w15:val="{000D2B40-5BCD-4FEA-A284-CEC71568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78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8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E78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6C4B75"/>
    <w:pPr>
      <w:ind w:left="720"/>
      <w:contextualSpacing/>
    </w:pPr>
  </w:style>
  <w:style w:type="character" w:styleId="Hipervnculo">
    <w:name w:val="Hyperlink"/>
    <w:uiPriority w:val="99"/>
    <w:unhideWhenUsed/>
    <w:rsid w:val="00A214F5"/>
    <w:rPr>
      <w:color w:val="0000FF"/>
      <w:u w:val="single"/>
    </w:rPr>
  </w:style>
  <w:style w:type="character" w:customStyle="1" w:styleId="Ttulo1Car">
    <w:name w:val="Título 1 Car"/>
    <w:basedOn w:val="Fuentedeprrafopredeter"/>
    <w:link w:val="Ttulo1"/>
    <w:uiPriority w:val="9"/>
    <w:rsid w:val="00EE782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E782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E782D"/>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EE782D"/>
    <w:pPr>
      <w:ind w:left="283" w:hanging="283"/>
      <w:contextualSpacing/>
    </w:pPr>
  </w:style>
  <w:style w:type="paragraph" w:styleId="Textoindependiente">
    <w:name w:val="Body Text"/>
    <w:basedOn w:val="Normal"/>
    <w:link w:val="TextoindependienteCar"/>
    <w:uiPriority w:val="99"/>
    <w:unhideWhenUsed/>
    <w:rsid w:val="00EE782D"/>
    <w:pPr>
      <w:spacing w:after="120"/>
    </w:pPr>
  </w:style>
  <w:style w:type="character" w:customStyle="1" w:styleId="TextoindependienteCar">
    <w:name w:val="Texto independiente Car"/>
    <w:basedOn w:val="Fuentedeprrafopredeter"/>
    <w:link w:val="Textoindependiente"/>
    <w:uiPriority w:val="99"/>
    <w:rsid w:val="00EE7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270632">
      <w:bodyDiv w:val="1"/>
      <w:marLeft w:val="0"/>
      <w:marRight w:val="0"/>
      <w:marTop w:val="0"/>
      <w:marBottom w:val="0"/>
      <w:divBdr>
        <w:top w:val="none" w:sz="0" w:space="0" w:color="auto"/>
        <w:left w:val="none" w:sz="0" w:space="0" w:color="auto"/>
        <w:bottom w:val="none" w:sz="0" w:space="0" w:color="auto"/>
        <w:right w:val="none" w:sz="0" w:space="0" w:color="auto"/>
      </w:divBdr>
    </w:div>
    <w:div w:id="835805390">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291088047">
      <w:bodyDiv w:val="1"/>
      <w:marLeft w:val="0"/>
      <w:marRight w:val="0"/>
      <w:marTop w:val="0"/>
      <w:marBottom w:val="0"/>
      <w:divBdr>
        <w:top w:val="none" w:sz="0" w:space="0" w:color="auto"/>
        <w:left w:val="none" w:sz="0" w:space="0" w:color="auto"/>
        <w:bottom w:val="none" w:sz="0" w:space="0" w:color="auto"/>
        <w:right w:val="none" w:sz="0" w:space="0" w:color="auto"/>
      </w:divBdr>
    </w:div>
    <w:div w:id="1418672661">
      <w:bodyDiv w:val="1"/>
      <w:marLeft w:val="0"/>
      <w:marRight w:val="0"/>
      <w:marTop w:val="0"/>
      <w:marBottom w:val="0"/>
      <w:divBdr>
        <w:top w:val="none" w:sz="0" w:space="0" w:color="auto"/>
        <w:left w:val="none" w:sz="0" w:space="0" w:color="auto"/>
        <w:bottom w:val="none" w:sz="0" w:space="0" w:color="auto"/>
        <w:right w:val="none" w:sz="0" w:space="0" w:color="auto"/>
      </w:divBdr>
    </w:div>
    <w:div w:id="1610353082">
      <w:bodyDiv w:val="1"/>
      <w:marLeft w:val="0"/>
      <w:marRight w:val="0"/>
      <w:marTop w:val="0"/>
      <w:marBottom w:val="0"/>
      <w:divBdr>
        <w:top w:val="none" w:sz="0" w:space="0" w:color="auto"/>
        <w:left w:val="none" w:sz="0" w:space="0" w:color="auto"/>
        <w:bottom w:val="none" w:sz="0" w:space="0" w:color="auto"/>
        <w:right w:val="none" w:sz="0" w:space="0" w:color="auto"/>
      </w:divBdr>
    </w:div>
    <w:div w:id="1929659427">
      <w:bodyDiv w:val="1"/>
      <w:marLeft w:val="0"/>
      <w:marRight w:val="0"/>
      <w:marTop w:val="0"/>
      <w:marBottom w:val="0"/>
      <w:divBdr>
        <w:top w:val="none" w:sz="0" w:space="0" w:color="auto"/>
        <w:left w:val="none" w:sz="0" w:space="0" w:color="auto"/>
        <w:bottom w:val="none" w:sz="0" w:space="0" w:color="auto"/>
        <w:right w:val="none" w:sz="0" w:space="0" w:color="auto"/>
      </w:divBdr>
    </w:div>
    <w:div w:id="1930041261">
      <w:bodyDiv w:val="1"/>
      <w:marLeft w:val="0"/>
      <w:marRight w:val="0"/>
      <w:marTop w:val="0"/>
      <w:marBottom w:val="0"/>
      <w:divBdr>
        <w:top w:val="none" w:sz="0" w:space="0" w:color="auto"/>
        <w:left w:val="none" w:sz="0" w:space="0" w:color="auto"/>
        <w:bottom w:val="none" w:sz="0" w:space="0" w:color="auto"/>
        <w:right w:val="none" w:sz="0" w:space="0" w:color="auto"/>
      </w:divBdr>
    </w:div>
    <w:div w:id="19680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525</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ORANGE FT Group</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Alvarez</dc:creator>
  <cp:lastModifiedBy>Report Comunicación</cp:lastModifiedBy>
  <cp:revision>6</cp:revision>
  <cp:lastPrinted>2017-12-01T12:40:00Z</cp:lastPrinted>
  <dcterms:created xsi:type="dcterms:W3CDTF">2018-05-22T09:27:00Z</dcterms:created>
  <dcterms:modified xsi:type="dcterms:W3CDTF">2018-05-22T09:30:00Z</dcterms:modified>
</cp:coreProperties>
</file>