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A9BC7" w14:textId="283144D2" w:rsidR="00FC4831" w:rsidRPr="00C37287" w:rsidRDefault="00522FAE" w:rsidP="00D049FF">
      <w:pPr>
        <w:jc w:val="center"/>
        <w:rPr>
          <w:rFonts w:ascii="Arial" w:hAnsi="Arial" w:cs="Arial"/>
          <w:b/>
          <w:color w:val="000000" w:themeColor="text1"/>
          <w:sz w:val="36"/>
        </w:rPr>
      </w:pPr>
      <w:r>
        <w:rPr>
          <w:rFonts w:ascii="Arial" w:hAnsi="Arial" w:cs="Arial"/>
          <w:b/>
          <w:color w:val="000000" w:themeColor="text1"/>
          <w:sz w:val="36"/>
        </w:rPr>
        <w:t>El anteproyecto de ley par</w:t>
      </w:r>
      <w:r w:rsidR="00C154E5">
        <w:rPr>
          <w:rFonts w:ascii="Arial" w:hAnsi="Arial" w:cs="Arial"/>
          <w:b/>
          <w:color w:val="000000" w:themeColor="text1"/>
          <w:sz w:val="36"/>
        </w:rPr>
        <w:t>a</w:t>
      </w:r>
      <w:r>
        <w:rPr>
          <w:rFonts w:ascii="Arial" w:hAnsi="Arial" w:cs="Arial"/>
          <w:b/>
          <w:color w:val="000000" w:themeColor="text1"/>
          <w:sz w:val="36"/>
        </w:rPr>
        <w:t xml:space="preserve"> la </w:t>
      </w:r>
      <w:r w:rsidR="00C154E5">
        <w:rPr>
          <w:rFonts w:ascii="Arial" w:hAnsi="Arial" w:cs="Arial"/>
          <w:b/>
          <w:color w:val="000000" w:themeColor="text1"/>
          <w:sz w:val="36"/>
        </w:rPr>
        <w:t>reforma educativa</w:t>
      </w:r>
      <w:r>
        <w:rPr>
          <w:rFonts w:ascii="Arial" w:hAnsi="Arial" w:cs="Arial"/>
          <w:b/>
          <w:color w:val="000000" w:themeColor="text1"/>
          <w:sz w:val="36"/>
        </w:rPr>
        <w:t xml:space="preserve"> se olvida de las competencias digitales</w:t>
      </w:r>
    </w:p>
    <w:p w14:paraId="6BA70851" w14:textId="77777777" w:rsidR="002D7EE1" w:rsidRPr="00DE474E" w:rsidRDefault="002D7EE1" w:rsidP="00F35CEF">
      <w:pPr>
        <w:rPr>
          <w:rFonts w:ascii="Arial" w:hAnsi="Arial" w:cs="Arial"/>
          <w:b/>
          <w:color w:val="000000" w:themeColor="text1"/>
          <w:sz w:val="24"/>
        </w:rPr>
      </w:pPr>
    </w:p>
    <w:p w14:paraId="01F70244" w14:textId="34636385" w:rsidR="006872BC" w:rsidRDefault="00DF2F13" w:rsidP="008969B2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</w:rPr>
      </w:pPr>
      <w:r w:rsidRPr="008969B2">
        <w:rPr>
          <w:rFonts w:ascii="Arial" w:hAnsi="Arial" w:cs="Arial"/>
          <w:color w:val="000000" w:themeColor="text1"/>
          <w:sz w:val="24"/>
        </w:rPr>
        <w:t xml:space="preserve">El </w:t>
      </w:r>
      <w:r w:rsidR="00522FAE">
        <w:rPr>
          <w:rFonts w:ascii="Arial" w:hAnsi="Arial" w:cs="Arial"/>
          <w:color w:val="000000" w:themeColor="text1"/>
          <w:sz w:val="24"/>
        </w:rPr>
        <w:t xml:space="preserve">sector tecnológico reclama un </w:t>
      </w:r>
      <w:r w:rsidR="00E85EA1">
        <w:rPr>
          <w:rFonts w:ascii="Arial" w:hAnsi="Arial" w:cs="Arial"/>
          <w:color w:val="000000" w:themeColor="text1"/>
          <w:sz w:val="24"/>
        </w:rPr>
        <w:t>proyecto educativo</w:t>
      </w:r>
      <w:r w:rsidR="00522FAE">
        <w:rPr>
          <w:rFonts w:ascii="Arial" w:hAnsi="Arial" w:cs="Arial"/>
          <w:color w:val="000000" w:themeColor="text1"/>
          <w:sz w:val="24"/>
        </w:rPr>
        <w:t xml:space="preserve"> que tenga en cuenta las necesidades formativas que la revolución tecnológica y digital exigen</w:t>
      </w:r>
      <w:r w:rsidRPr="008969B2">
        <w:rPr>
          <w:rFonts w:ascii="Arial" w:hAnsi="Arial" w:cs="Arial"/>
          <w:color w:val="000000" w:themeColor="text1"/>
          <w:sz w:val="24"/>
        </w:rPr>
        <w:t>.</w:t>
      </w:r>
    </w:p>
    <w:p w14:paraId="39AC846E" w14:textId="77777777" w:rsidR="008969B2" w:rsidRPr="008969B2" w:rsidRDefault="008969B2" w:rsidP="008969B2">
      <w:pPr>
        <w:pStyle w:val="Prrafodelista"/>
        <w:rPr>
          <w:rFonts w:ascii="Arial" w:hAnsi="Arial" w:cs="Arial"/>
          <w:color w:val="000000" w:themeColor="text1"/>
          <w:sz w:val="24"/>
        </w:rPr>
      </w:pPr>
    </w:p>
    <w:p w14:paraId="05AEF669" w14:textId="3619DC3A" w:rsidR="008969B2" w:rsidRDefault="00522FAE" w:rsidP="008969B2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Solo entre las empresas de la patronal </w:t>
      </w:r>
      <w:proofErr w:type="spellStart"/>
      <w:r>
        <w:rPr>
          <w:rFonts w:ascii="Arial" w:hAnsi="Arial" w:cs="Arial"/>
          <w:color w:val="000000" w:themeColor="text1"/>
          <w:sz w:val="24"/>
        </w:rPr>
        <w:t>DigitalES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existen 10.000 empleos sin cubrir por falta de cualificación.</w:t>
      </w:r>
    </w:p>
    <w:p w14:paraId="24392129" w14:textId="77777777" w:rsidR="008969B2" w:rsidRPr="008969B2" w:rsidRDefault="008969B2" w:rsidP="008969B2">
      <w:pPr>
        <w:pStyle w:val="Prrafodelista"/>
        <w:rPr>
          <w:rFonts w:ascii="Arial" w:hAnsi="Arial" w:cs="Arial"/>
          <w:color w:val="000000" w:themeColor="text1"/>
          <w:sz w:val="24"/>
        </w:rPr>
      </w:pPr>
    </w:p>
    <w:p w14:paraId="709877CF" w14:textId="74F050E0" w:rsidR="008969B2" w:rsidRPr="008969B2" w:rsidRDefault="00522FAE" w:rsidP="008969B2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La patronal insiste en la necesidad de introducir materias dirigidas a incrementar las competencias digitales desde edades tempranas</w:t>
      </w:r>
      <w:r w:rsidR="00C154E5">
        <w:rPr>
          <w:rFonts w:ascii="Arial" w:hAnsi="Arial" w:cs="Arial"/>
          <w:color w:val="000000" w:themeColor="text1"/>
          <w:sz w:val="24"/>
        </w:rPr>
        <w:t>, así como reformar y modernizar la Formación Profesional para reducir el desempleo juvenil.</w:t>
      </w:r>
    </w:p>
    <w:p w14:paraId="04AEB713" w14:textId="77777777" w:rsidR="008969B2" w:rsidRPr="00DE474E" w:rsidRDefault="008969B2" w:rsidP="002D7EE1">
      <w:pPr>
        <w:rPr>
          <w:rFonts w:ascii="Arial" w:hAnsi="Arial" w:cs="Arial"/>
          <w:b/>
          <w:color w:val="000000" w:themeColor="text1"/>
          <w:sz w:val="24"/>
        </w:rPr>
      </w:pPr>
    </w:p>
    <w:p w14:paraId="019CB345" w14:textId="2364F08A" w:rsidR="00E85EA1" w:rsidRDefault="005565FC" w:rsidP="00DC53B6">
      <w:pPr>
        <w:tabs>
          <w:tab w:val="left" w:pos="5152"/>
        </w:tabs>
        <w:spacing w:line="276" w:lineRule="auto"/>
        <w:jc w:val="both"/>
        <w:rPr>
          <w:rFonts w:ascii="Arial" w:hAnsi="Arial" w:cs="Arial"/>
          <w:szCs w:val="21"/>
        </w:rPr>
      </w:pPr>
      <w:r w:rsidRPr="002D7EE1">
        <w:rPr>
          <w:rFonts w:ascii="Arial" w:hAnsi="Arial" w:cs="Arial"/>
          <w:b/>
          <w:szCs w:val="21"/>
        </w:rPr>
        <w:t xml:space="preserve">Madrid, </w:t>
      </w:r>
      <w:r w:rsidR="00522FAE">
        <w:rPr>
          <w:rFonts w:ascii="Arial" w:hAnsi="Arial" w:cs="Arial"/>
          <w:b/>
          <w:szCs w:val="21"/>
        </w:rPr>
        <w:t>17</w:t>
      </w:r>
      <w:r w:rsidRPr="002D7EE1">
        <w:rPr>
          <w:rFonts w:ascii="Arial" w:hAnsi="Arial" w:cs="Arial"/>
          <w:b/>
          <w:szCs w:val="21"/>
        </w:rPr>
        <w:t xml:space="preserve"> de </w:t>
      </w:r>
      <w:r w:rsidR="00DE474E">
        <w:rPr>
          <w:rFonts w:ascii="Arial" w:hAnsi="Arial" w:cs="Arial"/>
          <w:b/>
          <w:szCs w:val="21"/>
        </w:rPr>
        <w:t>diciembre</w:t>
      </w:r>
      <w:r w:rsidRPr="002D7EE1">
        <w:rPr>
          <w:rFonts w:ascii="Arial" w:hAnsi="Arial" w:cs="Arial"/>
          <w:b/>
          <w:szCs w:val="21"/>
        </w:rPr>
        <w:t xml:space="preserve"> de 201</w:t>
      </w:r>
      <w:r w:rsidR="00DC53B6">
        <w:rPr>
          <w:rFonts w:ascii="Arial" w:hAnsi="Arial" w:cs="Arial"/>
          <w:b/>
          <w:szCs w:val="21"/>
        </w:rPr>
        <w:t>8</w:t>
      </w:r>
      <w:r w:rsidRPr="002D7EE1">
        <w:rPr>
          <w:rFonts w:ascii="Arial" w:hAnsi="Arial" w:cs="Arial"/>
          <w:b/>
          <w:szCs w:val="21"/>
        </w:rPr>
        <w:t>.-</w:t>
      </w:r>
      <w:r w:rsidRPr="002D7EE1">
        <w:rPr>
          <w:rFonts w:ascii="Arial" w:hAnsi="Arial" w:cs="Arial"/>
          <w:szCs w:val="21"/>
        </w:rPr>
        <w:t xml:space="preserve"> </w:t>
      </w:r>
      <w:r w:rsidR="004137B4">
        <w:rPr>
          <w:rFonts w:ascii="Arial" w:hAnsi="Arial" w:cs="Arial"/>
          <w:szCs w:val="21"/>
        </w:rPr>
        <w:t xml:space="preserve">La patronal tecnológica </w:t>
      </w:r>
      <w:proofErr w:type="spellStart"/>
      <w:r w:rsidR="004137B4" w:rsidRPr="004137B4">
        <w:rPr>
          <w:rFonts w:ascii="Arial" w:hAnsi="Arial" w:cs="Arial"/>
          <w:b/>
          <w:szCs w:val="21"/>
        </w:rPr>
        <w:t>DigitalES</w:t>
      </w:r>
      <w:proofErr w:type="spellEnd"/>
      <w:r w:rsidR="004137B4">
        <w:rPr>
          <w:rFonts w:ascii="Arial" w:hAnsi="Arial" w:cs="Arial"/>
          <w:szCs w:val="21"/>
        </w:rPr>
        <w:t xml:space="preserve"> ha valorado esta mañana </w:t>
      </w:r>
      <w:r w:rsidR="00522FAE">
        <w:rPr>
          <w:rFonts w:ascii="Arial" w:hAnsi="Arial" w:cs="Arial"/>
          <w:szCs w:val="21"/>
        </w:rPr>
        <w:t>el anuncio del Consejo de Ministros</w:t>
      </w:r>
      <w:r w:rsidR="00E85EA1">
        <w:rPr>
          <w:rFonts w:ascii="Arial" w:hAnsi="Arial" w:cs="Arial"/>
          <w:szCs w:val="21"/>
        </w:rPr>
        <w:t xml:space="preserve"> del</w:t>
      </w:r>
      <w:r w:rsidR="00522FAE">
        <w:rPr>
          <w:rFonts w:ascii="Arial" w:hAnsi="Arial" w:cs="Arial"/>
          <w:szCs w:val="21"/>
        </w:rPr>
        <w:t xml:space="preserve"> </w:t>
      </w:r>
      <w:r w:rsidR="00E85EA1" w:rsidRPr="00E85EA1">
        <w:rPr>
          <w:rFonts w:ascii="Arial" w:hAnsi="Arial" w:cs="Arial"/>
          <w:szCs w:val="21"/>
        </w:rPr>
        <w:t xml:space="preserve">anteproyecto del Ministerio de Educación que modifica la LOE y deroga la </w:t>
      </w:r>
      <w:proofErr w:type="spellStart"/>
      <w:r w:rsidR="00E85EA1" w:rsidRPr="00E85EA1">
        <w:rPr>
          <w:rFonts w:ascii="Arial" w:hAnsi="Arial" w:cs="Arial"/>
          <w:szCs w:val="21"/>
        </w:rPr>
        <w:t>Lomce</w:t>
      </w:r>
      <w:proofErr w:type="spellEnd"/>
      <w:r w:rsidR="00E85EA1">
        <w:rPr>
          <w:rFonts w:ascii="Arial" w:hAnsi="Arial" w:cs="Arial"/>
          <w:szCs w:val="21"/>
        </w:rPr>
        <w:t xml:space="preserve">. La asociación </w:t>
      </w:r>
      <w:r w:rsidR="00C154E5">
        <w:rPr>
          <w:rFonts w:ascii="Arial" w:hAnsi="Arial" w:cs="Arial"/>
          <w:szCs w:val="21"/>
        </w:rPr>
        <w:t>que</w:t>
      </w:r>
      <w:r w:rsidR="00E85EA1">
        <w:rPr>
          <w:rFonts w:ascii="Arial" w:hAnsi="Arial" w:cs="Arial"/>
          <w:szCs w:val="21"/>
        </w:rPr>
        <w:t xml:space="preserve"> engloba a las empresas más importantes de </w:t>
      </w:r>
      <w:r w:rsidR="00C154E5">
        <w:rPr>
          <w:rFonts w:ascii="Arial" w:hAnsi="Arial" w:cs="Arial"/>
          <w:szCs w:val="21"/>
        </w:rPr>
        <w:t>tecnología</w:t>
      </w:r>
      <w:bookmarkStart w:id="0" w:name="_GoBack"/>
      <w:bookmarkEnd w:id="0"/>
      <w:r w:rsidR="00E85EA1">
        <w:rPr>
          <w:rFonts w:ascii="Arial" w:hAnsi="Arial" w:cs="Arial"/>
          <w:szCs w:val="21"/>
        </w:rPr>
        <w:t xml:space="preserve"> ha criticado que en dicho Anteproyecto de ley no aparezca </w:t>
      </w:r>
      <w:r w:rsidR="00E85EA1" w:rsidRPr="00E85EA1">
        <w:rPr>
          <w:rFonts w:ascii="Arial" w:hAnsi="Arial" w:cs="Arial"/>
          <w:szCs w:val="21"/>
        </w:rPr>
        <w:t xml:space="preserve">uno de los temas más importantes para la sociedad y la economía </w:t>
      </w:r>
      <w:r w:rsidR="00E85EA1">
        <w:rPr>
          <w:rFonts w:ascii="Arial" w:hAnsi="Arial" w:cs="Arial"/>
          <w:szCs w:val="21"/>
        </w:rPr>
        <w:t xml:space="preserve">del futuro: </w:t>
      </w:r>
      <w:r w:rsidR="00E85EA1" w:rsidRPr="00C154E5">
        <w:rPr>
          <w:rFonts w:ascii="Arial" w:hAnsi="Arial" w:cs="Arial"/>
          <w:b/>
          <w:szCs w:val="21"/>
        </w:rPr>
        <w:t xml:space="preserve">la formación para </w:t>
      </w:r>
      <w:r w:rsidR="00E85EA1" w:rsidRPr="00C154E5">
        <w:rPr>
          <w:rFonts w:ascii="Arial" w:hAnsi="Arial" w:cs="Arial"/>
          <w:b/>
          <w:szCs w:val="21"/>
        </w:rPr>
        <w:t>la digitalización.</w:t>
      </w:r>
      <w:r w:rsidR="00E85EA1" w:rsidRPr="00E85EA1">
        <w:rPr>
          <w:rFonts w:ascii="Arial" w:hAnsi="Arial" w:cs="Arial"/>
          <w:szCs w:val="21"/>
        </w:rPr>
        <w:t xml:space="preserve"> </w:t>
      </w:r>
    </w:p>
    <w:p w14:paraId="02AC96BD" w14:textId="70D3CFDE" w:rsidR="00E85EA1" w:rsidRDefault="00E85EA1" w:rsidP="00DC53B6">
      <w:pPr>
        <w:tabs>
          <w:tab w:val="left" w:pos="5152"/>
        </w:tabs>
        <w:spacing w:line="276" w:lineRule="auto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El Gobierno anunció en septiembre de este año </w:t>
      </w:r>
      <w:r w:rsidRPr="00E85EA1">
        <w:rPr>
          <w:rFonts w:ascii="Arial" w:hAnsi="Arial" w:cs="Arial"/>
          <w:szCs w:val="21"/>
        </w:rPr>
        <w:t xml:space="preserve">100 millones de euros para apoyar la incorporación de conocimientos, tecnología e innovación a la digitalización de </w:t>
      </w:r>
      <w:r>
        <w:rPr>
          <w:rFonts w:ascii="Arial" w:hAnsi="Arial" w:cs="Arial"/>
          <w:szCs w:val="21"/>
        </w:rPr>
        <w:t xml:space="preserve">las pymes. Un mes después, en octubre, comunicó </w:t>
      </w:r>
      <w:r w:rsidRPr="00E85EA1">
        <w:rPr>
          <w:rFonts w:ascii="Arial" w:hAnsi="Arial" w:cs="Arial"/>
          <w:szCs w:val="21"/>
        </w:rPr>
        <w:t>la puesta en marcha de 27 nuevas oficinas de transformación digital con presencia de todas las comunidades autónomas.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 xml:space="preserve">Según la directora general de </w:t>
      </w:r>
      <w:proofErr w:type="spellStart"/>
      <w:r>
        <w:rPr>
          <w:rFonts w:ascii="Arial" w:hAnsi="Arial" w:cs="Arial"/>
          <w:szCs w:val="21"/>
        </w:rPr>
        <w:t>DigitalES</w:t>
      </w:r>
      <w:proofErr w:type="spellEnd"/>
      <w:r>
        <w:rPr>
          <w:rFonts w:ascii="Arial" w:hAnsi="Arial" w:cs="Arial"/>
          <w:szCs w:val="21"/>
        </w:rPr>
        <w:t xml:space="preserve">, </w:t>
      </w:r>
      <w:r w:rsidRPr="00E85EA1">
        <w:rPr>
          <w:rFonts w:ascii="Arial" w:hAnsi="Arial" w:cs="Arial"/>
          <w:b/>
          <w:szCs w:val="21"/>
        </w:rPr>
        <w:t>Alicia Richart</w:t>
      </w:r>
      <w:r>
        <w:rPr>
          <w:rFonts w:ascii="Arial" w:hAnsi="Arial" w:cs="Arial"/>
          <w:szCs w:val="21"/>
        </w:rPr>
        <w:t>, “a</w:t>
      </w:r>
      <w:r w:rsidRPr="00E85EA1">
        <w:rPr>
          <w:rFonts w:ascii="Arial" w:hAnsi="Arial" w:cs="Arial"/>
          <w:szCs w:val="21"/>
        </w:rPr>
        <w:t xml:space="preserve"> pesar de los anuncios y presentaciones que se hacen para avanzar en la transformación digital </w:t>
      </w:r>
      <w:r>
        <w:rPr>
          <w:rFonts w:ascii="Arial" w:hAnsi="Arial" w:cs="Arial"/>
          <w:szCs w:val="21"/>
        </w:rPr>
        <w:t xml:space="preserve">de España </w:t>
      </w:r>
      <w:r w:rsidRPr="00E85EA1">
        <w:rPr>
          <w:rFonts w:ascii="Arial" w:hAnsi="Arial" w:cs="Arial"/>
          <w:szCs w:val="21"/>
        </w:rPr>
        <w:t xml:space="preserve">descubrimos </w:t>
      </w:r>
      <w:r w:rsidRPr="00E85EA1">
        <w:rPr>
          <w:rFonts w:ascii="Arial" w:hAnsi="Arial" w:cs="Arial"/>
          <w:szCs w:val="21"/>
        </w:rPr>
        <w:t>que,</w:t>
      </w:r>
      <w:r w:rsidRPr="00E85EA1">
        <w:rPr>
          <w:rFonts w:ascii="Arial" w:hAnsi="Arial" w:cs="Arial"/>
          <w:szCs w:val="21"/>
        </w:rPr>
        <w:t xml:space="preserve"> con este texto, una de las piezas fundamentales para conseguir la transformación digital como es la educación, se queda </w:t>
      </w:r>
      <w:r w:rsidR="006C2988">
        <w:rPr>
          <w:rFonts w:ascii="Arial" w:hAnsi="Arial" w:cs="Arial"/>
          <w:szCs w:val="21"/>
        </w:rPr>
        <w:t>estancada en su modernización</w:t>
      </w:r>
      <w:r>
        <w:rPr>
          <w:rFonts w:ascii="Arial" w:hAnsi="Arial" w:cs="Arial"/>
          <w:szCs w:val="21"/>
        </w:rPr>
        <w:t>”</w:t>
      </w:r>
      <w:r w:rsidRPr="00E85EA1">
        <w:rPr>
          <w:rFonts w:ascii="Arial" w:hAnsi="Arial" w:cs="Arial"/>
          <w:szCs w:val="21"/>
        </w:rPr>
        <w:t>.</w:t>
      </w:r>
    </w:p>
    <w:p w14:paraId="5A279DD1" w14:textId="77777777" w:rsidR="00C154E5" w:rsidRDefault="00E85EA1" w:rsidP="00E85EA1">
      <w:pPr>
        <w:tabs>
          <w:tab w:val="left" w:pos="5152"/>
        </w:tabs>
        <w:spacing w:line="276" w:lineRule="auto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“</w:t>
      </w:r>
      <w:r w:rsidRPr="00E85EA1">
        <w:rPr>
          <w:rFonts w:ascii="Arial" w:hAnsi="Arial" w:cs="Arial"/>
          <w:szCs w:val="21"/>
        </w:rPr>
        <w:t>Digitalizar un país no es tarea fácil</w:t>
      </w:r>
      <w:r>
        <w:rPr>
          <w:rFonts w:ascii="Arial" w:hAnsi="Arial" w:cs="Arial"/>
          <w:szCs w:val="21"/>
        </w:rPr>
        <w:t xml:space="preserve">, </w:t>
      </w:r>
      <w:r w:rsidRPr="00E85EA1">
        <w:rPr>
          <w:rFonts w:ascii="Arial" w:hAnsi="Arial" w:cs="Arial"/>
          <w:szCs w:val="21"/>
        </w:rPr>
        <w:t>debe comenzar en las edades más tempranas y significa, contar, explicar, practicar y experimentar con la tecnología</w:t>
      </w:r>
      <w:r>
        <w:rPr>
          <w:rFonts w:ascii="Arial" w:hAnsi="Arial" w:cs="Arial"/>
          <w:szCs w:val="21"/>
        </w:rPr>
        <w:t>”, señala Richart</w:t>
      </w:r>
      <w:r w:rsidRPr="00E85EA1">
        <w:rPr>
          <w:rFonts w:ascii="Arial" w:hAnsi="Arial" w:cs="Arial"/>
          <w:szCs w:val="21"/>
        </w:rPr>
        <w:t xml:space="preserve">, </w:t>
      </w:r>
      <w:r>
        <w:rPr>
          <w:rFonts w:ascii="Arial" w:hAnsi="Arial" w:cs="Arial"/>
          <w:szCs w:val="21"/>
        </w:rPr>
        <w:t>“</w:t>
      </w:r>
      <w:r w:rsidRPr="00E85EA1">
        <w:rPr>
          <w:rFonts w:ascii="Arial" w:hAnsi="Arial" w:cs="Arial"/>
          <w:szCs w:val="21"/>
        </w:rPr>
        <w:t xml:space="preserve">por esto consideramos un gran error la ausencia de </w:t>
      </w:r>
      <w:r>
        <w:rPr>
          <w:rFonts w:ascii="Arial" w:hAnsi="Arial" w:cs="Arial"/>
          <w:szCs w:val="21"/>
        </w:rPr>
        <w:t xml:space="preserve">materias como la </w:t>
      </w:r>
      <w:r w:rsidRPr="00E85EA1">
        <w:rPr>
          <w:rFonts w:ascii="Arial" w:hAnsi="Arial" w:cs="Arial"/>
          <w:b/>
          <w:szCs w:val="21"/>
        </w:rPr>
        <w:t>Programación</w:t>
      </w:r>
      <w:r>
        <w:rPr>
          <w:rFonts w:ascii="Arial" w:hAnsi="Arial" w:cs="Arial"/>
          <w:szCs w:val="21"/>
        </w:rPr>
        <w:t xml:space="preserve"> </w:t>
      </w:r>
      <w:r w:rsidRPr="00E85EA1">
        <w:rPr>
          <w:rFonts w:ascii="Arial" w:hAnsi="Arial" w:cs="Arial"/>
          <w:szCs w:val="21"/>
        </w:rPr>
        <w:t xml:space="preserve">con </w:t>
      </w:r>
      <w:r w:rsidRPr="00E85EA1">
        <w:rPr>
          <w:rFonts w:ascii="Arial" w:hAnsi="Arial" w:cs="Arial"/>
          <w:szCs w:val="21"/>
        </w:rPr>
        <w:t>suficiente amplitud</w:t>
      </w:r>
      <w:r w:rsidR="00C154E5">
        <w:rPr>
          <w:rFonts w:ascii="Arial" w:hAnsi="Arial" w:cs="Arial"/>
          <w:szCs w:val="21"/>
        </w:rPr>
        <w:t xml:space="preserve"> y</w:t>
      </w:r>
      <w:r w:rsidR="00C154E5" w:rsidRPr="00C154E5">
        <w:rPr>
          <w:rFonts w:ascii="Arial" w:hAnsi="Arial" w:cs="Arial"/>
          <w:szCs w:val="21"/>
        </w:rPr>
        <w:t xml:space="preserve"> </w:t>
      </w:r>
      <w:r w:rsidR="00C154E5" w:rsidRPr="00E85EA1">
        <w:rPr>
          <w:rFonts w:ascii="Arial" w:hAnsi="Arial" w:cs="Arial"/>
          <w:szCs w:val="21"/>
        </w:rPr>
        <w:t>como área independiente</w:t>
      </w:r>
      <w:r w:rsidRPr="00E85EA1">
        <w:rPr>
          <w:rFonts w:ascii="Arial" w:hAnsi="Arial" w:cs="Arial"/>
          <w:szCs w:val="21"/>
        </w:rPr>
        <w:t xml:space="preserve"> en esta etapa </w:t>
      </w:r>
      <w:r w:rsidRPr="00C154E5">
        <w:rPr>
          <w:rFonts w:ascii="Arial" w:hAnsi="Arial" w:cs="Arial"/>
          <w:b/>
          <w:szCs w:val="21"/>
        </w:rPr>
        <w:t>educativa primaria</w:t>
      </w:r>
      <w:r>
        <w:rPr>
          <w:rFonts w:ascii="Arial" w:hAnsi="Arial" w:cs="Arial"/>
          <w:szCs w:val="21"/>
        </w:rPr>
        <w:t>”</w:t>
      </w:r>
      <w:r w:rsidRPr="00E85EA1">
        <w:rPr>
          <w:rFonts w:ascii="Arial" w:hAnsi="Arial" w:cs="Arial"/>
          <w:szCs w:val="21"/>
        </w:rPr>
        <w:t xml:space="preserve">. </w:t>
      </w:r>
    </w:p>
    <w:p w14:paraId="289961BF" w14:textId="469CFCDC" w:rsidR="006C2988" w:rsidRDefault="00E85EA1" w:rsidP="00E85EA1">
      <w:pPr>
        <w:tabs>
          <w:tab w:val="left" w:pos="5152"/>
        </w:tabs>
        <w:spacing w:line="276" w:lineRule="auto"/>
        <w:jc w:val="both"/>
      </w:pPr>
      <w:r>
        <w:rPr>
          <w:rFonts w:ascii="Arial" w:hAnsi="Arial" w:cs="Arial"/>
          <w:szCs w:val="21"/>
        </w:rPr>
        <w:t xml:space="preserve">Según </w:t>
      </w:r>
      <w:proofErr w:type="spellStart"/>
      <w:r>
        <w:rPr>
          <w:rFonts w:ascii="Arial" w:hAnsi="Arial" w:cs="Arial"/>
          <w:szCs w:val="21"/>
        </w:rPr>
        <w:t>DigitalES</w:t>
      </w:r>
      <w:proofErr w:type="spellEnd"/>
      <w:r>
        <w:rPr>
          <w:rFonts w:ascii="Arial" w:hAnsi="Arial" w:cs="Arial"/>
          <w:szCs w:val="21"/>
        </w:rPr>
        <w:t>,</w:t>
      </w:r>
      <w:r w:rsidRPr="00E85EA1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en</w:t>
      </w:r>
      <w:r w:rsidRPr="00E85EA1">
        <w:rPr>
          <w:rFonts w:ascii="Arial" w:hAnsi="Arial" w:cs="Arial"/>
          <w:szCs w:val="21"/>
        </w:rPr>
        <w:t xml:space="preserve"> esta</w:t>
      </w:r>
      <w:r w:rsidR="00C154E5">
        <w:rPr>
          <w:rFonts w:ascii="Arial" w:hAnsi="Arial" w:cs="Arial"/>
          <w:szCs w:val="21"/>
        </w:rPr>
        <w:t>s</w:t>
      </w:r>
      <w:r w:rsidRPr="00E85EA1">
        <w:rPr>
          <w:rFonts w:ascii="Arial" w:hAnsi="Arial" w:cs="Arial"/>
          <w:szCs w:val="21"/>
        </w:rPr>
        <w:t xml:space="preserve"> edad</w:t>
      </w:r>
      <w:r w:rsidR="00C154E5">
        <w:rPr>
          <w:rFonts w:ascii="Arial" w:hAnsi="Arial" w:cs="Arial"/>
          <w:szCs w:val="21"/>
        </w:rPr>
        <w:t>es</w:t>
      </w:r>
      <w:r w:rsidRPr="00E85EA1">
        <w:rPr>
          <w:rFonts w:ascii="Arial" w:hAnsi="Arial" w:cs="Arial"/>
          <w:szCs w:val="21"/>
        </w:rPr>
        <w:t xml:space="preserve"> es cuando el proceso de aprender cualquier lenguaje no sólo es más </w:t>
      </w:r>
      <w:r w:rsidR="006C2988" w:rsidRPr="00E85EA1">
        <w:rPr>
          <w:rFonts w:ascii="Arial" w:hAnsi="Arial" w:cs="Arial"/>
          <w:szCs w:val="21"/>
        </w:rPr>
        <w:t>sencillo,</w:t>
      </w:r>
      <w:r w:rsidRPr="00E85EA1">
        <w:rPr>
          <w:rFonts w:ascii="Arial" w:hAnsi="Arial" w:cs="Arial"/>
          <w:szCs w:val="21"/>
        </w:rPr>
        <w:t xml:space="preserve"> sino que además ayuda a fomentar las </w:t>
      </w:r>
      <w:r w:rsidRPr="00C154E5">
        <w:rPr>
          <w:rFonts w:ascii="Arial" w:hAnsi="Arial" w:cs="Arial"/>
          <w:b/>
          <w:szCs w:val="21"/>
        </w:rPr>
        <w:t>vocaciones STEM</w:t>
      </w:r>
      <w:r w:rsidRPr="00E85EA1">
        <w:rPr>
          <w:rFonts w:ascii="Arial" w:hAnsi="Arial" w:cs="Arial"/>
          <w:szCs w:val="21"/>
        </w:rPr>
        <w:t xml:space="preserve">, </w:t>
      </w:r>
      <w:r>
        <w:rPr>
          <w:rFonts w:ascii="Arial" w:hAnsi="Arial" w:cs="Arial"/>
          <w:szCs w:val="21"/>
        </w:rPr>
        <w:t>donde tanto España como Europa se están quedando atrás</w:t>
      </w:r>
      <w:r w:rsidR="006C2988">
        <w:rPr>
          <w:rFonts w:ascii="Arial" w:hAnsi="Arial" w:cs="Arial"/>
          <w:szCs w:val="21"/>
        </w:rPr>
        <w:t xml:space="preserve">. </w:t>
      </w:r>
      <w:r w:rsidR="006C2988" w:rsidRPr="006C2988">
        <w:rPr>
          <w:rFonts w:ascii="Arial" w:hAnsi="Arial" w:cs="Arial"/>
          <w:szCs w:val="21"/>
        </w:rPr>
        <w:t xml:space="preserve">En 2020 la demanda de perfiles STEM </w:t>
      </w:r>
      <w:r w:rsidR="006C2988">
        <w:rPr>
          <w:rFonts w:ascii="Arial" w:hAnsi="Arial" w:cs="Arial"/>
          <w:szCs w:val="21"/>
        </w:rPr>
        <w:t>(</w:t>
      </w:r>
      <w:r w:rsidR="006C2988" w:rsidRPr="006C2988">
        <w:rPr>
          <w:rFonts w:ascii="Arial" w:hAnsi="Arial" w:cs="Arial"/>
          <w:szCs w:val="21"/>
        </w:rPr>
        <w:t>iniciales para designar las disciplinas académicas de ciencia, tecnología, ingeniería</w:t>
      </w:r>
      <w:r w:rsidR="006C2988">
        <w:rPr>
          <w:rFonts w:ascii="Arial" w:hAnsi="Arial" w:cs="Arial"/>
          <w:szCs w:val="21"/>
        </w:rPr>
        <w:t xml:space="preserve"> </w:t>
      </w:r>
      <w:r w:rsidR="006C2988" w:rsidRPr="006C2988">
        <w:rPr>
          <w:rFonts w:ascii="Arial" w:hAnsi="Arial" w:cs="Arial"/>
          <w:szCs w:val="21"/>
        </w:rPr>
        <w:t>y matemáticas</w:t>
      </w:r>
      <w:r w:rsidR="006C2988">
        <w:rPr>
          <w:rFonts w:ascii="Arial" w:hAnsi="Arial" w:cs="Arial"/>
          <w:szCs w:val="21"/>
        </w:rPr>
        <w:t xml:space="preserve">) </w:t>
      </w:r>
      <w:r w:rsidR="006C2988" w:rsidRPr="006C2988">
        <w:rPr>
          <w:rFonts w:ascii="Arial" w:hAnsi="Arial" w:cs="Arial"/>
          <w:szCs w:val="21"/>
        </w:rPr>
        <w:t>será del 14 % en Europa y un 10 % en España. Y, sin embargo, el ritmo de matriculaciones en estas carreras se ha reducido hasta un 40% en los últimos años.</w:t>
      </w:r>
      <w:r w:rsidR="006C2988" w:rsidRPr="006C2988">
        <w:t xml:space="preserve"> </w:t>
      </w:r>
    </w:p>
    <w:p w14:paraId="528F87A6" w14:textId="6BC6439B" w:rsidR="00E85EA1" w:rsidRPr="00E85EA1" w:rsidRDefault="006C2988" w:rsidP="00E85EA1">
      <w:pPr>
        <w:tabs>
          <w:tab w:val="left" w:pos="5152"/>
        </w:tabs>
        <w:spacing w:line="276" w:lineRule="auto"/>
        <w:jc w:val="both"/>
        <w:rPr>
          <w:rFonts w:ascii="Arial" w:hAnsi="Arial" w:cs="Arial"/>
          <w:szCs w:val="21"/>
        </w:rPr>
      </w:pPr>
      <w:r w:rsidRPr="006C2988">
        <w:rPr>
          <w:rFonts w:ascii="Arial" w:hAnsi="Arial" w:cs="Arial"/>
          <w:szCs w:val="21"/>
        </w:rPr>
        <w:lastRenderedPageBreak/>
        <w:t>En 10 años, las nuevas generaciones constituirán el segmento de población más importante del planeta, conformando el 75% del total de la fuerza laboral. La tecnología será para ellos una herramienta imprescindible para relacionarse con el entorno que les rodea</w:t>
      </w:r>
      <w:r>
        <w:rPr>
          <w:rFonts w:ascii="Arial" w:hAnsi="Arial" w:cs="Arial"/>
          <w:szCs w:val="21"/>
        </w:rPr>
        <w:t>. “De ahí la importancia de incluir conocimientos tecnológicos y digitales en todas las materias curriculares y escolares”, señalan desde la patronal.</w:t>
      </w:r>
    </w:p>
    <w:p w14:paraId="77B5EEDD" w14:textId="14E5B04D" w:rsidR="00C154E5" w:rsidRDefault="00E85EA1" w:rsidP="00E85EA1">
      <w:pPr>
        <w:tabs>
          <w:tab w:val="left" w:pos="5152"/>
        </w:tabs>
        <w:spacing w:line="276" w:lineRule="auto"/>
        <w:jc w:val="both"/>
        <w:rPr>
          <w:rFonts w:ascii="Arial" w:hAnsi="Arial" w:cs="Arial"/>
          <w:szCs w:val="21"/>
        </w:rPr>
      </w:pPr>
      <w:r w:rsidRPr="00E85EA1">
        <w:rPr>
          <w:rFonts w:ascii="Arial" w:hAnsi="Arial" w:cs="Arial"/>
          <w:szCs w:val="21"/>
        </w:rPr>
        <w:t xml:space="preserve">Otra gran ausente de este anteproyecto </w:t>
      </w:r>
      <w:r w:rsidR="006C2988">
        <w:rPr>
          <w:rFonts w:ascii="Arial" w:hAnsi="Arial" w:cs="Arial"/>
          <w:szCs w:val="21"/>
        </w:rPr>
        <w:t xml:space="preserve">de ley </w:t>
      </w:r>
      <w:r w:rsidRPr="00E85EA1">
        <w:rPr>
          <w:rFonts w:ascii="Arial" w:hAnsi="Arial" w:cs="Arial"/>
          <w:szCs w:val="21"/>
        </w:rPr>
        <w:t xml:space="preserve">es la </w:t>
      </w:r>
      <w:r w:rsidRPr="00C154E5">
        <w:rPr>
          <w:rFonts w:ascii="Arial" w:hAnsi="Arial" w:cs="Arial"/>
          <w:b/>
          <w:szCs w:val="21"/>
        </w:rPr>
        <w:t>Formación Profesional</w:t>
      </w:r>
      <w:r w:rsidRPr="00E85EA1">
        <w:rPr>
          <w:rFonts w:ascii="Arial" w:hAnsi="Arial" w:cs="Arial"/>
          <w:szCs w:val="21"/>
        </w:rPr>
        <w:t xml:space="preserve">, a pesar de que </w:t>
      </w:r>
      <w:r w:rsidR="00C154E5">
        <w:rPr>
          <w:rFonts w:ascii="Arial" w:hAnsi="Arial" w:cs="Arial"/>
          <w:szCs w:val="21"/>
        </w:rPr>
        <w:t xml:space="preserve">solo las empresas reunidas en </w:t>
      </w:r>
      <w:proofErr w:type="spellStart"/>
      <w:r w:rsidR="00C154E5">
        <w:rPr>
          <w:rFonts w:ascii="Arial" w:hAnsi="Arial" w:cs="Arial"/>
          <w:szCs w:val="21"/>
        </w:rPr>
        <w:t>DigitalES</w:t>
      </w:r>
      <w:proofErr w:type="spellEnd"/>
      <w:r w:rsidR="00C154E5">
        <w:rPr>
          <w:rFonts w:ascii="Arial" w:hAnsi="Arial" w:cs="Arial"/>
          <w:szCs w:val="21"/>
        </w:rPr>
        <w:t xml:space="preserve"> cuentan con al menos</w:t>
      </w:r>
      <w:r w:rsidR="006C2988">
        <w:rPr>
          <w:rFonts w:ascii="Arial" w:hAnsi="Arial" w:cs="Arial"/>
          <w:szCs w:val="21"/>
        </w:rPr>
        <w:t xml:space="preserve"> </w:t>
      </w:r>
      <w:r w:rsidRPr="00E85EA1">
        <w:rPr>
          <w:rFonts w:ascii="Arial" w:hAnsi="Arial" w:cs="Arial"/>
          <w:szCs w:val="21"/>
        </w:rPr>
        <w:t xml:space="preserve">10.000 empleos </w:t>
      </w:r>
      <w:r w:rsidR="006C2988">
        <w:rPr>
          <w:rFonts w:ascii="Arial" w:hAnsi="Arial" w:cs="Arial"/>
          <w:szCs w:val="21"/>
        </w:rPr>
        <w:t xml:space="preserve">que no se cubren por falta de cualificación. </w:t>
      </w:r>
      <w:r w:rsidRPr="00E85EA1">
        <w:rPr>
          <w:rFonts w:ascii="Arial" w:hAnsi="Arial" w:cs="Arial"/>
          <w:szCs w:val="21"/>
        </w:rPr>
        <w:t xml:space="preserve"> </w:t>
      </w:r>
      <w:r w:rsidR="006C2988">
        <w:rPr>
          <w:rFonts w:ascii="Arial" w:hAnsi="Arial" w:cs="Arial"/>
          <w:szCs w:val="21"/>
        </w:rPr>
        <w:t>“A pesar de que</w:t>
      </w:r>
      <w:r w:rsidRPr="00E85EA1">
        <w:rPr>
          <w:rFonts w:ascii="Arial" w:hAnsi="Arial" w:cs="Arial"/>
          <w:szCs w:val="21"/>
        </w:rPr>
        <w:t xml:space="preserve"> el pasado 13 de noviembre y bajo el lema: +FUTURO + PROGRESO + FORMACIÓN PROFESIONAL </w:t>
      </w:r>
      <w:r w:rsidR="006C2988">
        <w:rPr>
          <w:rFonts w:ascii="Arial" w:hAnsi="Arial" w:cs="Arial"/>
          <w:szCs w:val="21"/>
        </w:rPr>
        <w:t xml:space="preserve">este Gobierno presentó </w:t>
      </w:r>
      <w:r w:rsidRPr="00E85EA1">
        <w:rPr>
          <w:rFonts w:ascii="Arial" w:hAnsi="Arial" w:cs="Arial"/>
          <w:szCs w:val="21"/>
        </w:rPr>
        <w:t>un plan para modernizar</w:t>
      </w:r>
      <w:r w:rsidR="006C2988">
        <w:rPr>
          <w:rFonts w:ascii="Arial" w:hAnsi="Arial" w:cs="Arial"/>
          <w:szCs w:val="21"/>
        </w:rPr>
        <w:t xml:space="preserve"> la formación profesional</w:t>
      </w:r>
      <w:r w:rsidRPr="00E85EA1">
        <w:rPr>
          <w:rFonts w:ascii="Arial" w:hAnsi="Arial" w:cs="Arial"/>
          <w:szCs w:val="21"/>
        </w:rPr>
        <w:t xml:space="preserve">, </w:t>
      </w:r>
      <w:r w:rsidR="006C2988">
        <w:rPr>
          <w:rFonts w:ascii="Arial" w:hAnsi="Arial" w:cs="Arial"/>
          <w:szCs w:val="21"/>
        </w:rPr>
        <w:t xml:space="preserve">nada de eso se prevé en esta propuesta de reforma educativa, </w:t>
      </w:r>
      <w:r w:rsidRPr="00E85EA1">
        <w:rPr>
          <w:rFonts w:ascii="Arial" w:hAnsi="Arial" w:cs="Arial"/>
          <w:szCs w:val="21"/>
        </w:rPr>
        <w:t>toda una contradicción</w:t>
      </w:r>
      <w:r w:rsidR="006C2988">
        <w:rPr>
          <w:rFonts w:ascii="Arial" w:hAnsi="Arial" w:cs="Arial"/>
          <w:szCs w:val="21"/>
        </w:rPr>
        <w:t>”, añade Alicia Richart.</w:t>
      </w:r>
      <w:r w:rsidR="00C154E5">
        <w:rPr>
          <w:rFonts w:ascii="Arial" w:hAnsi="Arial" w:cs="Arial"/>
          <w:szCs w:val="21"/>
        </w:rPr>
        <w:t xml:space="preserve"> </w:t>
      </w:r>
      <w:proofErr w:type="gramStart"/>
      <w:r w:rsidR="006C2988">
        <w:rPr>
          <w:rFonts w:ascii="Arial" w:hAnsi="Arial" w:cs="Arial"/>
          <w:szCs w:val="21"/>
        </w:rPr>
        <w:t>“</w:t>
      </w:r>
      <w:proofErr w:type="gramEnd"/>
      <w:r w:rsidR="006C2988">
        <w:rPr>
          <w:rFonts w:ascii="Arial" w:hAnsi="Arial" w:cs="Arial"/>
          <w:szCs w:val="21"/>
        </w:rPr>
        <w:t xml:space="preserve">Ni siquiera se menciona la </w:t>
      </w:r>
      <w:r w:rsidR="006C2988" w:rsidRPr="00C154E5">
        <w:rPr>
          <w:rFonts w:ascii="Arial" w:hAnsi="Arial" w:cs="Arial"/>
          <w:b/>
          <w:szCs w:val="21"/>
        </w:rPr>
        <w:t>FP dual,</w:t>
      </w:r>
      <w:r w:rsidR="006C2988">
        <w:rPr>
          <w:rFonts w:ascii="Arial" w:hAnsi="Arial" w:cs="Arial"/>
          <w:szCs w:val="21"/>
        </w:rPr>
        <w:t xml:space="preserve"> una necesidad urgente en nuestra sociedad para impulsar el desempleo juvenil</w:t>
      </w:r>
      <w:r w:rsidR="00C154E5">
        <w:rPr>
          <w:rFonts w:ascii="Arial" w:hAnsi="Arial" w:cs="Arial"/>
          <w:szCs w:val="21"/>
        </w:rPr>
        <w:t>, donde tenemos la tasa de desempleo más alta de Europa después de Grecia”.</w:t>
      </w:r>
    </w:p>
    <w:p w14:paraId="55A8113B" w14:textId="1FC157B9" w:rsidR="008969B2" w:rsidRDefault="008969B2" w:rsidP="00E85EA1">
      <w:pPr>
        <w:tabs>
          <w:tab w:val="left" w:pos="5152"/>
        </w:tabs>
        <w:spacing w:line="276" w:lineRule="auto"/>
        <w:jc w:val="both"/>
        <w:rPr>
          <w:rFonts w:ascii="Arial" w:hAnsi="Arial" w:cs="Arial"/>
          <w:szCs w:val="21"/>
        </w:rPr>
      </w:pPr>
    </w:p>
    <w:p w14:paraId="10257C62" w14:textId="77777777" w:rsidR="00C154E5" w:rsidRPr="00BB0A54" w:rsidRDefault="00C154E5" w:rsidP="00C154E5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B0A54">
        <w:rPr>
          <w:rFonts w:ascii="Arial" w:hAnsi="Arial" w:cs="Arial"/>
          <w:i/>
          <w:sz w:val="20"/>
          <w:szCs w:val="20"/>
        </w:rPr>
        <w:t>@</w:t>
      </w:r>
      <w:proofErr w:type="spellStart"/>
      <w:r w:rsidRPr="00BB0A54">
        <w:rPr>
          <w:rFonts w:ascii="Arial" w:hAnsi="Arial" w:cs="Arial"/>
          <w:i/>
          <w:sz w:val="20"/>
          <w:szCs w:val="20"/>
        </w:rPr>
        <w:t>AsocDigitales</w:t>
      </w:r>
      <w:proofErr w:type="spellEnd"/>
    </w:p>
    <w:p w14:paraId="0921826A" w14:textId="77777777" w:rsidR="00C154E5" w:rsidRPr="00BB0A54" w:rsidRDefault="00C154E5" w:rsidP="00C154E5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B0A54">
        <w:rPr>
          <w:rFonts w:ascii="Arial" w:hAnsi="Arial" w:cs="Arial"/>
          <w:i/>
          <w:sz w:val="20"/>
          <w:szCs w:val="20"/>
        </w:rPr>
        <w:t>#DigitalES2018</w:t>
      </w:r>
    </w:p>
    <w:p w14:paraId="1579E87A" w14:textId="77777777" w:rsidR="00C154E5" w:rsidRDefault="00C154E5" w:rsidP="00C154E5">
      <w:pPr>
        <w:widowControl w:val="0"/>
        <w:pBdr>
          <w:top w:val="single" w:sz="4" w:space="1" w:color="auto"/>
        </w:pBdr>
        <w:tabs>
          <w:tab w:val="left" w:pos="515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16"/>
          <w:szCs w:val="20"/>
        </w:rPr>
      </w:pPr>
      <w:proofErr w:type="spellStart"/>
      <w:r w:rsidRPr="00C154E5">
        <w:rPr>
          <w:rFonts w:ascii="Arial" w:hAnsi="Arial" w:cs="Arial"/>
          <w:i/>
          <w:sz w:val="16"/>
          <w:szCs w:val="20"/>
        </w:rPr>
        <w:t>DigitalES</w:t>
      </w:r>
      <w:proofErr w:type="spellEnd"/>
      <w:r w:rsidRPr="00C154E5">
        <w:rPr>
          <w:rFonts w:ascii="Arial" w:hAnsi="Arial" w:cs="Arial"/>
          <w:i/>
          <w:sz w:val="16"/>
          <w:szCs w:val="20"/>
        </w:rPr>
        <w:t xml:space="preserve">, Asociación Española para la Digitalización, integra las principales empresas del sector de la tecnología e innovación digital en España.  En conjunto, estas compañías, emplean a más de </w:t>
      </w:r>
      <w:r w:rsidRPr="00C154E5">
        <w:rPr>
          <w:rFonts w:ascii="Arial" w:hAnsi="Arial" w:cs="Arial"/>
          <w:i/>
          <w:sz w:val="16"/>
          <w:szCs w:val="20"/>
        </w:rPr>
        <w:t>150</w:t>
      </w:r>
      <w:r w:rsidRPr="00C154E5">
        <w:rPr>
          <w:rFonts w:ascii="Arial" w:hAnsi="Arial" w:cs="Arial"/>
          <w:i/>
          <w:sz w:val="16"/>
          <w:szCs w:val="20"/>
        </w:rPr>
        <w:t>.000 personas y facturan el equivalente al 4% del PIB nacional. El objetivo de DigitalEs es impulsar la transformación digital global y real de ciudadanos, empresas y administración pública, contribuyendo así al crecimiento económico y social de nuestro país.</w:t>
      </w:r>
    </w:p>
    <w:p w14:paraId="6594C292" w14:textId="7FCA7860" w:rsidR="00C154E5" w:rsidRDefault="00C154E5" w:rsidP="00C154E5">
      <w:pPr>
        <w:widowControl w:val="0"/>
        <w:pBdr>
          <w:top w:val="single" w:sz="4" w:space="1" w:color="auto"/>
        </w:pBdr>
        <w:tabs>
          <w:tab w:val="left" w:pos="515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16"/>
          <w:szCs w:val="20"/>
        </w:rPr>
      </w:pPr>
      <w:hyperlink r:id="rId7" w:history="1">
        <w:r w:rsidRPr="0000692A">
          <w:rPr>
            <w:rStyle w:val="Hipervnculo"/>
            <w:rFonts w:ascii="Arial" w:hAnsi="Arial" w:cs="Arial"/>
            <w:i/>
            <w:sz w:val="16"/>
            <w:szCs w:val="20"/>
          </w:rPr>
          <w:t>www.digitales.es</w:t>
        </w:r>
      </w:hyperlink>
    </w:p>
    <w:p w14:paraId="06DE160E" w14:textId="77777777" w:rsidR="00C154E5" w:rsidRPr="00C154E5" w:rsidRDefault="00C154E5" w:rsidP="00C154E5">
      <w:pPr>
        <w:widowControl w:val="0"/>
        <w:pBdr>
          <w:top w:val="single" w:sz="4" w:space="1" w:color="auto"/>
        </w:pBdr>
        <w:tabs>
          <w:tab w:val="left" w:pos="515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16"/>
          <w:szCs w:val="20"/>
        </w:rPr>
      </w:pPr>
    </w:p>
    <w:p w14:paraId="14DAED13" w14:textId="77777777" w:rsidR="00C154E5" w:rsidRPr="00BB0A54" w:rsidRDefault="00C154E5" w:rsidP="00C154E5">
      <w:pPr>
        <w:widowControl w:val="0"/>
        <w:pBdr>
          <w:top w:val="single" w:sz="4" w:space="1" w:color="auto"/>
        </w:pBdr>
        <w:tabs>
          <w:tab w:val="left" w:pos="515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14"/>
          <w:szCs w:val="20"/>
        </w:rPr>
      </w:pPr>
    </w:p>
    <w:p w14:paraId="16F93F5F" w14:textId="77777777" w:rsidR="00C154E5" w:rsidRPr="00BB0A54" w:rsidRDefault="00C154E5" w:rsidP="00C154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14"/>
          <w:szCs w:val="18"/>
          <w:lang w:val="es"/>
        </w:rPr>
      </w:pPr>
    </w:p>
    <w:p w14:paraId="7300DB4D" w14:textId="77777777" w:rsidR="00C154E5" w:rsidRPr="00BB0A54" w:rsidRDefault="00C154E5" w:rsidP="00C154E5">
      <w:pPr>
        <w:widowControl w:val="0"/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z w:val="18"/>
          <w:szCs w:val="20"/>
        </w:rPr>
      </w:pPr>
    </w:p>
    <w:p w14:paraId="574F16AB" w14:textId="1578FA08" w:rsidR="00C154E5" w:rsidRDefault="00C154E5" w:rsidP="00E85EA1">
      <w:pPr>
        <w:tabs>
          <w:tab w:val="left" w:pos="5152"/>
        </w:tabs>
        <w:spacing w:line="276" w:lineRule="auto"/>
        <w:jc w:val="both"/>
        <w:rPr>
          <w:rFonts w:ascii="Arial" w:hAnsi="Arial" w:cs="Arial"/>
          <w:szCs w:val="21"/>
        </w:rPr>
      </w:pPr>
    </w:p>
    <w:p w14:paraId="5D1CC1D2" w14:textId="334488FB" w:rsidR="00C154E5" w:rsidRDefault="00C154E5" w:rsidP="00E85EA1">
      <w:pPr>
        <w:tabs>
          <w:tab w:val="left" w:pos="5152"/>
        </w:tabs>
        <w:spacing w:line="276" w:lineRule="auto"/>
        <w:jc w:val="both"/>
        <w:rPr>
          <w:rFonts w:ascii="Arial" w:hAnsi="Arial" w:cs="Arial"/>
          <w:szCs w:val="21"/>
        </w:rPr>
      </w:pPr>
    </w:p>
    <w:p w14:paraId="6747CA0A" w14:textId="481EDF10" w:rsidR="00C154E5" w:rsidRDefault="00C154E5" w:rsidP="00E85EA1">
      <w:pPr>
        <w:tabs>
          <w:tab w:val="left" w:pos="5152"/>
        </w:tabs>
        <w:spacing w:line="276" w:lineRule="auto"/>
        <w:jc w:val="both"/>
        <w:rPr>
          <w:rFonts w:ascii="Arial" w:hAnsi="Arial" w:cs="Arial"/>
          <w:szCs w:val="21"/>
        </w:rPr>
      </w:pPr>
    </w:p>
    <w:p w14:paraId="63604532" w14:textId="7F4B8DF0" w:rsidR="00C154E5" w:rsidRDefault="00C154E5" w:rsidP="00E85EA1">
      <w:pPr>
        <w:tabs>
          <w:tab w:val="left" w:pos="5152"/>
        </w:tabs>
        <w:spacing w:line="276" w:lineRule="auto"/>
        <w:jc w:val="both"/>
        <w:rPr>
          <w:rFonts w:ascii="Arial" w:hAnsi="Arial" w:cs="Arial"/>
          <w:szCs w:val="21"/>
        </w:rPr>
      </w:pPr>
    </w:p>
    <w:p w14:paraId="10913D48" w14:textId="2EE8A7D5" w:rsidR="00C154E5" w:rsidRDefault="00C154E5" w:rsidP="00E85EA1">
      <w:pPr>
        <w:tabs>
          <w:tab w:val="left" w:pos="5152"/>
        </w:tabs>
        <w:spacing w:line="276" w:lineRule="auto"/>
        <w:jc w:val="both"/>
        <w:rPr>
          <w:rFonts w:ascii="Arial" w:hAnsi="Arial" w:cs="Arial"/>
          <w:szCs w:val="21"/>
        </w:rPr>
      </w:pPr>
    </w:p>
    <w:p w14:paraId="2E7B6475" w14:textId="77777777" w:rsidR="00C154E5" w:rsidRPr="00E85EA1" w:rsidRDefault="00C154E5" w:rsidP="00E85EA1">
      <w:pPr>
        <w:tabs>
          <w:tab w:val="left" w:pos="5152"/>
        </w:tabs>
        <w:spacing w:line="276" w:lineRule="auto"/>
        <w:jc w:val="both"/>
        <w:rPr>
          <w:rFonts w:ascii="Arial" w:hAnsi="Arial" w:cs="Arial"/>
          <w:szCs w:val="21"/>
        </w:rPr>
      </w:pPr>
    </w:p>
    <w:p w14:paraId="7F8A77EA" w14:textId="77777777" w:rsidR="00956DB8" w:rsidRDefault="00956DB8" w:rsidP="006872BC">
      <w:pPr>
        <w:spacing w:after="0" w:line="240" w:lineRule="auto"/>
        <w:jc w:val="both"/>
        <w:rPr>
          <w:rFonts w:ascii="Arial" w:hAnsi="Arial" w:cs="Arial"/>
          <w:b/>
          <w:color w:val="767171" w:themeColor="background2" w:themeShade="80"/>
          <w:sz w:val="18"/>
          <w:lang w:val="es-ES_tradnl"/>
        </w:rPr>
      </w:pPr>
    </w:p>
    <w:p w14:paraId="14051829" w14:textId="6B6E3F97" w:rsidR="006872BC" w:rsidRPr="006872BC" w:rsidRDefault="006872BC" w:rsidP="006872BC">
      <w:pPr>
        <w:spacing w:after="0" w:line="240" w:lineRule="auto"/>
        <w:jc w:val="both"/>
        <w:rPr>
          <w:rFonts w:ascii="Arial" w:hAnsi="Arial" w:cs="Arial"/>
          <w:b/>
          <w:color w:val="767171" w:themeColor="background2" w:themeShade="80"/>
          <w:sz w:val="18"/>
          <w:lang w:val="es-ES_tradnl"/>
        </w:rPr>
      </w:pPr>
      <w:r w:rsidRPr="006872BC">
        <w:rPr>
          <w:rFonts w:ascii="Arial" w:hAnsi="Arial" w:cs="Arial"/>
          <w:b/>
          <w:color w:val="767171" w:themeColor="background2" w:themeShade="80"/>
          <w:sz w:val="18"/>
          <w:lang w:val="es-ES_tradnl"/>
        </w:rPr>
        <w:t>Más información:</w:t>
      </w:r>
    </w:p>
    <w:p w14:paraId="227C8835" w14:textId="77777777" w:rsidR="006872BC" w:rsidRDefault="006872BC" w:rsidP="006872BC">
      <w:pPr>
        <w:spacing w:after="0" w:line="240" w:lineRule="auto"/>
        <w:jc w:val="both"/>
        <w:rPr>
          <w:rFonts w:ascii="Arial" w:hAnsi="Arial" w:cs="Arial"/>
          <w:b/>
          <w:color w:val="767171" w:themeColor="background2" w:themeShade="80"/>
          <w:sz w:val="18"/>
          <w:lang w:val="es-ES_tradnl"/>
        </w:rPr>
      </w:pPr>
    </w:p>
    <w:p w14:paraId="1E820C48" w14:textId="77777777" w:rsidR="006872BC" w:rsidRPr="006872BC" w:rsidRDefault="006872BC" w:rsidP="006872BC">
      <w:pPr>
        <w:spacing w:after="0" w:line="240" w:lineRule="auto"/>
        <w:jc w:val="both"/>
        <w:rPr>
          <w:rFonts w:ascii="Arial" w:hAnsi="Arial" w:cs="Arial"/>
          <w:b/>
          <w:color w:val="767171" w:themeColor="background2" w:themeShade="80"/>
          <w:sz w:val="18"/>
          <w:lang w:val="es-ES_tradnl"/>
        </w:rPr>
      </w:pPr>
      <w:proofErr w:type="spellStart"/>
      <w:r w:rsidRPr="006872BC">
        <w:rPr>
          <w:rFonts w:ascii="Arial" w:hAnsi="Arial" w:cs="Arial"/>
          <w:b/>
          <w:color w:val="767171" w:themeColor="background2" w:themeShade="80"/>
          <w:sz w:val="18"/>
          <w:lang w:val="es-ES_tradnl"/>
        </w:rPr>
        <w:t>Report</w:t>
      </w:r>
      <w:proofErr w:type="spellEnd"/>
      <w:r w:rsidRPr="006872BC">
        <w:rPr>
          <w:rFonts w:ascii="Arial" w:hAnsi="Arial" w:cs="Arial"/>
          <w:b/>
          <w:color w:val="767171" w:themeColor="background2" w:themeShade="80"/>
          <w:sz w:val="18"/>
          <w:lang w:val="es-ES_tradnl"/>
        </w:rPr>
        <w:t xml:space="preserve"> Comunicación</w:t>
      </w:r>
    </w:p>
    <w:p w14:paraId="7E1DF461" w14:textId="77777777" w:rsidR="006872BC" w:rsidRPr="006872BC" w:rsidRDefault="006872BC" w:rsidP="006872BC">
      <w:pPr>
        <w:spacing w:after="0" w:line="240" w:lineRule="auto"/>
        <w:jc w:val="both"/>
        <w:rPr>
          <w:rFonts w:ascii="Arial" w:hAnsi="Arial" w:cs="Arial"/>
          <w:color w:val="767171" w:themeColor="background2" w:themeShade="80"/>
          <w:sz w:val="18"/>
          <w:lang w:val="es-ES_tradnl"/>
        </w:rPr>
      </w:pPr>
      <w:r w:rsidRPr="006872BC">
        <w:rPr>
          <w:rFonts w:ascii="Arial" w:hAnsi="Arial" w:cs="Arial"/>
          <w:color w:val="767171" w:themeColor="background2" w:themeShade="80"/>
          <w:sz w:val="18"/>
          <w:lang w:val="es-ES_tradnl"/>
        </w:rPr>
        <w:t>Rocío Álvarez</w:t>
      </w:r>
    </w:p>
    <w:p w14:paraId="5E351F5A" w14:textId="77777777" w:rsidR="006872BC" w:rsidRPr="00DC53B6" w:rsidRDefault="006872BC" w:rsidP="006872BC">
      <w:pPr>
        <w:spacing w:after="0" w:line="240" w:lineRule="auto"/>
        <w:jc w:val="both"/>
        <w:rPr>
          <w:rFonts w:ascii="Arial" w:hAnsi="Arial" w:cs="Arial"/>
          <w:color w:val="767171" w:themeColor="background2" w:themeShade="80"/>
          <w:sz w:val="18"/>
          <w:lang w:val="fr-FR"/>
        </w:rPr>
      </w:pPr>
      <w:r w:rsidRPr="00DC53B6">
        <w:rPr>
          <w:rFonts w:ascii="Arial" w:hAnsi="Arial" w:cs="Arial"/>
          <w:color w:val="767171" w:themeColor="background2" w:themeShade="80"/>
          <w:sz w:val="18"/>
          <w:lang w:val="fr-FR"/>
        </w:rPr>
        <w:t xml:space="preserve">T. 91 351 36 36 </w:t>
      </w:r>
    </w:p>
    <w:p w14:paraId="3700B21D" w14:textId="77777777" w:rsidR="006872BC" w:rsidRPr="00DC53B6" w:rsidRDefault="006872BC" w:rsidP="006872BC">
      <w:pPr>
        <w:spacing w:after="0" w:line="240" w:lineRule="auto"/>
        <w:jc w:val="both"/>
        <w:rPr>
          <w:rFonts w:ascii="Arial" w:hAnsi="Arial" w:cs="Arial"/>
          <w:color w:val="767171" w:themeColor="background2" w:themeShade="80"/>
          <w:sz w:val="18"/>
          <w:lang w:val="fr-FR"/>
        </w:rPr>
      </w:pPr>
      <w:proofErr w:type="gramStart"/>
      <w:r w:rsidRPr="00DC53B6">
        <w:rPr>
          <w:rFonts w:ascii="Arial" w:hAnsi="Arial" w:cs="Arial"/>
          <w:color w:val="767171" w:themeColor="background2" w:themeShade="80"/>
          <w:sz w:val="18"/>
          <w:lang w:val="fr-FR"/>
        </w:rPr>
        <w:t>Mail:</w:t>
      </w:r>
      <w:proofErr w:type="gramEnd"/>
      <w:r w:rsidRPr="00DC53B6">
        <w:rPr>
          <w:rFonts w:ascii="Arial" w:hAnsi="Arial" w:cs="Arial"/>
          <w:color w:val="767171" w:themeColor="background2" w:themeShade="80"/>
          <w:sz w:val="18"/>
          <w:lang w:val="fr-FR"/>
        </w:rPr>
        <w:t xml:space="preserve"> ralvarez@report-comunicacion.com</w:t>
      </w:r>
    </w:p>
    <w:sectPr w:rsidR="006872BC" w:rsidRPr="00DC53B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2F407" w14:textId="77777777" w:rsidR="00D20FFC" w:rsidRDefault="00D20FFC" w:rsidP="00FC4831">
      <w:pPr>
        <w:spacing w:after="0" w:line="240" w:lineRule="auto"/>
      </w:pPr>
      <w:r>
        <w:separator/>
      </w:r>
    </w:p>
  </w:endnote>
  <w:endnote w:type="continuationSeparator" w:id="0">
    <w:p w14:paraId="0BB07F02" w14:textId="77777777" w:rsidR="00D20FFC" w:rsidRDefault="00D20FFC" w:rsidP="00FC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352106644"/>
      <w:docPartObj>
        <w:docPartGallery w:val="Page Numbers (Bottom of Page)"/>
        <w:docPartUnique/>
      </w:docPartObj>
    </w:sdtPr>
    <w:sdtEndPr/>
    <w:sdtContent>
      <w:p w14:paraId="0DCF3A19" w14:textId="77777777" w:rsidR="0087741B" w:rsidRPr="0084677B" w:rsidRDefault="0087741B">
        <w:pPr>
          <w:pStyle w:val="Piedepgina"/>
          <w:jc w:val="right"/>
          <w:rPr>
            <w:sz w:val="20"/>
          </w:rPr>
        </w:pPr>
        <w:r>
          <w:rPr>
            <w:b/>
            <w:sz w:val="20"/>
          </w:rPr>
          <w:t>d</w:t>
        </w:r>
        <w:r w:rsidRPr="0084677B">
          <w:rPr>
            <w:b/>
            <w:sz w:val="20"/>
          </w:rPr>
          <w:t>igitales</w:t>
        </w:r>
        <w:r>
          <w:rPr>
            <w:b/>
            <w:sz w:val="20"/>
          </w:rPr>
          <w:t>_</w:t>
        </w:r>
        <w:r w:rsidRPr="0084677B">
          <w:rPr>
            <w:sz w:val="20"/>
          </w:rPr>
          <w:t xml:space="preserve"> (Asociación Española para la Digitalización)</w:t>
        </w:r>
        <w:r w:rsidRPr="0084677B">
          <w:rPr>
            <w:sz w:val="20"/>
          </w:rPr>
          <w:tab/>
          <w:t xml:space="preserve"> </w:t>
        </w:r>
        <w:r w:rsidRPr="0084677B">
          <w:rPr>
            <w:sz w:val="20"/>
          </w:rPr>
          <w:fldChar w:fldCharType="begin"/>
        </w:r>
        <w:r w:rsidRPr="0084677B">
          <w:rPr>
            <w:sz w:val="20"/>
          </w:rPr>
          <w:instrText>PAGE   \* MERGEFORMAT</w:instrText>
        </w:r>
        <w:r w:rsidRPr="0084677B">
          <w:rPr>
            <w:sz w:val="20"/>
          </w:rPr>
          <w:fldChar w:fldCharType="separate"/>
        </w:r>
        <w:r w:rsidR="009B5155">
          <w:rPr>
            <w:noProof/>
            <w:sz w:val="20"/>
          </w:rPr>
          <w:t>2</w:t>
        </w:r>
        <w:r w:rsidRPr="0084677B">
          <w:rPr>
            <w:sz w:val="20"/>
          </w:rPr>
          <w:fldChar w:fldCharType="end"/>
        </w:r>
      </w:p>
    </w:sdtContent>
  </w:sdt>
  <w:p w14:paraId="61F48561" w14:textId="77777777" w:rsidR="0087741B" w:rsidRDefault="008774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3C0C7" w14:textId="77777777" w:rsidR="00D20FFC" w:rsidRDefault="00D20FFC" w:rsidP="00FC4831">
      <w:pPr>
        <w:spacing w:after="0" w:line="240" w:lineRule="auto"/>
      </w:pPr>
      <w:r>
        <w:separator/>
      </w:r>
    </w:p>
  </w:footnote>
  <w:footnote w:type="continuationSeparator" w:id="0">
    <w:p w14:paraId="35A89843" w14:textId="77777777" w:rsidR="00D20FFC" w:rsidRDefault="00D20FFC" w:rsidP="00FC4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AD2E3" w14:textId="684EFCD6" w:rsidR="0087741B" w:rsidRDefault="00522FA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9468CDD" wp14:editId="41189C23">
          <wp:simplePos x="0" y="0"/>
          <wp:positionH relativeFrom="column">
            <wp:posOffset>3910965</wp:posOffset>
          </wp:positionH>
          <wp:positionV relativeFrom="paragraph">
            <wp:posOffset>26670</wp:posOffset>
          </wp:positionV>
          <wp:extent cx="1884680" cy="415925"/>
          <wp:effectExtent l="0" t="0" r="1270" b="3175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680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693A22" w14:textId="77777777" w:rsidR="0087741B" w:rsidRDefault="008774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D233A"/>
    <w:multiLevelType w:val="hybridMultilevel"/>
    <w:tmpl w:val="2076B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31"/>
    <w:rsid w:val="00011285"/>
    <w:rsid w:val="00012227"/>
    <w:rsid w:val="00030E6D"/>
    <w:rsid w:val="00174374"/>
    <w:rsid w:val="001A2B37"/>
    <w:rsid w:val="002B1EF2"/>
    <w:rsid w:val="002B2A49"/>
    <w:rsid w:val="002C37EC"/>
    <w:rsid w:val="002C5E5F"/>
    <w:rsid w:val="002D3086"/>
    <w:rsid w:val="002D7EE1"/>
    <w:rsid w:val="002E09B1"/>
    <w:rsid w:val="002E4C0E"/>
    <w:rsid w:val="00327EEB"/>
    <w:rsid w:val="00350B90"/>
    <w:rsid w:val="00381EFA"/>
    <w:rsid w:val="003F6C41"/>
    <w:rsid w:val="00412AA2"/>
    <w:rsid w:val="004137B4"/>
    <w:rsid w:val="00444FC2"/>
    <w:rsid w:val="00484A18"/>
    <w:rsid w:val="004A0C96"/>
    <w:rsid w:val="004B2C21"/>
    <w:rsid w:val="004E3839"/>
    <w:rsid w:val="00500BAD"/>
    <w:rsid w:val="00522FAE"/>
    <w:rsid w:val="00551388"/>
    <w:rsid w:val="005565FC"/>
    <w:rsid w:val="00575960"/>
    <w:rsid w:val="005933AC"/>
    <w:rsid w:val="005A15DB"/>
    <w:rsid w:val="00621722"/>
    <w:rsid w:val="006425F4"/>
    <w:rsid w:val="00642B7B"/>
    <w:rsid w:val="00677BAC"/>
    <w:rsid w:val="006872BC"/>
    <w:rsid w:val="006C2988"/>
    <w:rsid w:val="006E5F5F"/>
    <w:rsid w:val="00724A07"/>
    <w:rsid w:val="00743B82"/>
    <w:rsid w:val="00772A08"/>
    <w:rsid w:val="007E05B2"/>
    <w:rsid w:val="0081031F"/>
    <w:rsid w:val="0084677B"/>
    <w:rsid w:val="0085055A"/>
    <w:rsid w:val="00853F43"/>
    <w:rsid w:val="00862DC9"/>
    <w:rsid w:val="0087741B"/>
    <w:rsid w:val="00887A35"/>
    <w:rsid w:val="008969B2"/>
    <w:rsid w:val="008E30E7"/>
    <w:rsid w:val="0091267E"/>
    <w:rsid w:val="00956DB8"/>
    <w:rsid w:val="009A592D"/>
    <w:rsid w:val="009B5155"/>
    <w:rsid w:val="009E0742"/>
    <w:rsid w:val="00A13277"/>
    <w:rsid w:val="00A44174"/>
    <w:rsid w:val="00AB56C6"/>
    <w:rsid w:val="00AC5671"/>
    <w:rsid w:val="00B61488"/>
    <w:rsid w:val="00B70B8B"/>
    <w:rsid w:val="00BF1B4D"/>
    <w:rsid w:val="00C04B0F"/>
    <w:rsid w:val="00C154E5"/>
    <w:rsid w:val="00C37287"/>
    <w:rsid w:val="00CC1ED2"/>
    <w:rsid w:val="00D049FF"/>
    <w:rsid w:val="00D20FFC"/>
    <w:rsid w:val="00D44ACA"/>
    <w:rsid w:val="00D57E4A"/>
    <w:rsid w:val="00DC53B6"/>
    <w:rsid w:val="00DE27FE"/>
    <w:rsid w:val="00DE474E"/>
    <w:rsid w:val="00DF2F13"/>
    <w:rsid w:val="00E35327"/>
    <w:rsid w:val="00E84BB1"/>
    <w:rsid w:val="00E85EA1"/>
    <w:rsid w:val="00EF289F"/>
    <w:rsid w:val="00F35CEF"/>
    <w:rsid w:val="00F54B66"/>
    <w:rsid w:val="00F82EBA"/>
    <w:rsid w:val="00F83CC9"/>
    <w:rsid w:val="00FC4831"/>
    <w:rsid w:val="00FE0D6A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6BEA"/>
  <w15:docId w15:val="{C65E4B71-E0E5-485A-BD7F-94C51ADE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831"/>
  </w:style>
  <w:style w:type="paragraph" w:styleId="Piedepgina">
    <w:name w:val="footer"/>
    <w:basedOn w:val="Normal"/>
    <w:link w:val="Piedepgina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831"/>
  </w:style>
  <w:style w:type="character" w:styleId="Refdecomentario">
    <w:name w:val="annotation reference"/>
    <w:basedOn w:val="Fuentedeprrafopredeter"/>
    <w:uiPriority w:val="99"/>
    <w:semiHidden/>
    <w:unhideWhenUsed/>
    <w:rsid w:val="008E30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30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30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30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30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969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3CC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3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gitales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3647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ORANGE FT Group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Alvarez</dc:creator>
  <cp:lastModifiedBy>rocio alvarez</cp:lastModifiedBy>
  <cp:revision>2</cp:revision>
  <dcterms:created xsi:type="dcterms:W3CDTF">2018-12-17T18:54:00Z</dcterms:created>
  <dcterms:modified xsi:type="dcterms:W3CDTF">2018-12-17T18:54:00Z</dcterms:modified>
</cp:coreProperties>
</file>