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40A3" w14:textId="30A2307A" w:rsidR="00D56326" w:rsidRPr="002912C8" w:rsidRDefault="00213454" w:rsidP="002912C8">
      <w:pPr>
        <w:rPr>
          <w:rFonts w:ascii="Arial" w:hAnsi="Arial" w:cs="Arial"/>
          <w:b/>
          <w:i/>
          <w:color w:val="595959" w:themeColor="text1" w:themeTint="A6"/>
          <w:sz w:val="24"/>
          <w:u w:val="single"/>
        </w:rPr>
      </w:pPr>
      <w:r w:rsidRPr="002912C8">
        <w:rPr>
          <w:rFonts w:ascii="Arial" w:hAnsi="Arial" w:cs="Arial"/>
          <w:b/>
          <w:i/>
          <w:color w:val="595959" w:themeColor="text1" w:themeTint="A6"/>
          <w:sz w:val="20"/>
          <w:u w:val="single"/>
        </w:rPr>
        <w:t>NOTA DE PRENSA</w:t>
      </w:r>
    </w:p>
    <w:p w14:paraId="05FAC15B" w14:textId="403E240D" w:rsidR="000A4AD5" w:rsidRPr="000A4AD5" w:rsidRDefault="000A4AD5" w:rsidP="000A4AD5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Cs w:val="32"/>
          <w:lang w:val="es"/>
        </w:rPr>
      </w:pPr>
      <w:r w:rsidRPr="000A4AD5">
        <w:rPr>
          <w:rFonts w:ascii="Arial" w:hAnsi="Arial" w:cs="Arial"/>
          <w:bCs/>
          <w:szCs w:val="32"/>
          <w:lang w:val="es"/>
        </w:rPr>
        <w:t xml:space="preserve">Jornada sobre </w:t>
      </w:r>
      <w:r w:rsidR="00FB68F6">
        <w:rPr>
          <w:rFonts w:ascii="Arial" w:hAnsi="Arial" w:cs="Arial"/>
          <w:bCs/>
          <w:szCs w:val="32"/>
          <w:lang w:val="es"/>
        </w:rPr>
        <w:t>el Marco Tributario en el sector digital</w:t>
      </w:r>
    </w:p>
    <w:p w14:paraId="37126815" w14:textId="77777777" w:rsidR="004046CF" w:rsidRDefault="004046CF" w:rsidP="00CD7D1D">
      <w:pPr>
        <w:widowControl w:val="0"/>
        <w:autoSpaceDE w:val="0"/>
        <w:autoSpaceDN w:val="0"/>
        <w:adjustRightInd w:val="0"/>
        <w:spacing w:line="259" w:lineRule="atLeast"/>
        <w:ind w:left="360"/>
        <w:jc w:val="center"/>
        <w:rPr>
          <w:rFonts w:ascii="Arial" w:hAnsi="Arial" w:cs="Arial"/>
          <w:b/>
          <w:bCs/>
          <w:i/>
          <w:sz w:val="20"/>
          <w:szCs w:val="32"/>
          <w:lang w:val="es"/>
        </w:rPr>
      </w:pPr>
    </w:p>
    <w:p w14:paraId="2BBD9369" w14:textId="6B89722B" w:rsidR="00CD7D1D" w:rsidRPr="000F3BE1" w:rsidRDefault="00F4794E" w:rsidP="00CD7D1D">
      <w:pPr>
        <w:widowControl w:val="0"/>
        <w:autoSpaceDE w:val="0"/>
        <w:autoSpaceDN w:val="0"/>
        <w:adjustRightInd w:val="0"/>
        <w:spacing w:line="259" w:lineRule="atLeast"/>
        <w:ind w:left="360"/>
        <w:jc w:val="center"/>
        <w:rPr>
          <w:rFonts w:ascii="Arial" w:hAnsi="Arial" w:cs="Arial"/>
          <w:b/>
          <w:bCs/>
          <w:i/>
          <w:sz w:val="32"/>
          <w:szCs w:val="32"/>
          <w:lang w:val="es"/>
        </w:rPr>
      </w:pPr>
      <w:r w:rsidRPr="000F3BE1">
        <w:rPr>
          <w:rFonts w:ascii="Arial" w:hAnsi="Arial" w:cs="Arial"/>
          <w:b/>
          <w:bCs/>
          <w:i/>
          <w:sz w:val="32"/>
          <w:szCs w:val="32"/>
          <w:lang w:val="es"/>
        </w:rPr>
        <w:t xml:space="preserve">La fiscalidad </w:t>
      </w:r>
      <w:r w:rsidR="005C45DB" w:rsidRPr="000F3BE1">
        <w:rPr>
          <w:rFonts w:ascii="Arial" w:hAnsi="Arial" w:cs="Arial"/>
          <w:b/>
          <w:bCs/>
          <w:i/>
          <w:sz w:val="32"/>
          <w:szCs w:val="32"/>
          <w:lang w:val="es"/>
        </w:rPr>
        <w:t>amenaza</w:t>
      </w:r>
      <w:r w:rsidRPr="000F3BE1">
        <w:rPr>
          <w:rFonts w:ascii="Arial" w:hAnsi="Arial" w:cs="Arial"/>
          <w:b/>
          <w:bCs/>
          <w:i/>
          <w:sz w:val="32"/>
          <w:szCs w:val="32"/>
          <w:lang w:val="es"/>
        </w:rPr>
        <w:t xml:space="preserve"> la sostenibilidad </w:t>
      </w:r>
      <w:r w:rsidR="005C45DB" w:rsidRPr="000F3BE1">
        <w:rPr>
          <w:rFonts w:ascii="Arial" w:hAnsi="Arial" w:cs="Arial"/>
          <w:b/>
          <w:bCs/>
          <w:i/>
          <w:sz w:val="32"/>
          <w:szCs w:val="32"/>
          <w:lang w:val="es"/>
        </w:rPr>
        <w:t>y las</w:t>
      </w:r>
      <w:r w:rsidRPr="000F3BE1">
        <w:rPr>
          <w:rFonts w:ascii="Arial" w:hAnsi="Arial" w:cs="Arial"/>
          <w:b/>
          <w:bCs/>
          <w:i/>
          <w:sz w:val="32"/>
          <w:szCs w:val="32"/>
          <w:lang w:val="es"/>
        </w:rPr>
        <w:t xml:space="preserve"> inversiones del sector </w:t>
      </w:r>
      <w:r w:rsidR="00EF61D9">
        <w:rPr>
          <w:rFonts w:ascii="Arial" w:hAnsi="Arial" w:cs="Arial"/>
          <w:b/>
          <w:bCs/>
          <w:i/>
          <w:sz w:val="32"/>
          <w:szCs w:val="32"/>
          <w:lang w:val="es"/>
        </w:rPr>
        <w:t>de las telecomunicaciones</w:t>
      </w:r>
    </w:p>
    <w:p w14:paraId="486D928A" w14:textId="77777777" w:rsidR="00EF61D9" w:rsidRDefault="00EF61D9" w:rsidP="005C45DB">
      <w:pPr>
        <w:widowControl w:val="0"/>
        <w:autoSpaceDE w:val="0"/>
        <w:autoSpaceDN w:val="0"/>
        <w:adjustRightInd w:val="0"/>
        <w:spacing w:line="259" w:lineRule="atLeast"/>
        <w:ind w:left="360"/>
        <w:rPr>
          <w:rFonts w:ascii="Arial" w:hAnsi="Arial" w:cs="Arial"/>
          <w:b/>
          <w:bCs/>
          <w:i/>
          <w:sz w:val="32"/>
          <w:szCs w:val="32"/>
          <w:lang w:val="es"/>
        </w:rPr>
      </w:pPr>
    </w:p>
    <w:p w14:paraId="7C47D3F1" w14:textId="12EDD0BD" w:rsidR="005C45DB" w:rsidRPr="007E60D2" w:rsidRDefault="005C45DB" w:rsidP="005C45DB">
      <w:pPr>
        <w:widowControl w:val="0"/>
        <w:autoSpaceDE w:val="0"/>
        <w:autoSpaceDN w:val="0"/>
        <w:adjustRightInd w:val="0"/>
        <w:spacing w:line="259" w:lineRule="atLeast"/>
        <w:ind w:left="360"/>
        <w:rPr>
          <w:rFonts w:ascii="Arial" w:hAnsi="Arial" w:cs="Arial"/>
          <w:b/>
          <w:bCs/>
          <w:sz w:val="20"/>
          <w:szCs w:val="32"/>
          <w:lang w:val="es"/>
        </w:rPr>
      </w:pPr>
      <w:r w:rsidRPr="007E60D2">
        <w:rPr>
          <w:rFonts w:ascii="Arial" w:hAnsi="Arial" w:cs="Arial"/>
          <w:b/>
          <w:bCs/>
          <w:sz w:val="20"/>
          <w:szCs w:val="32"/>
          <w:lang w:val="es"/>
        </w:rPr>
        <w:t>Las empresas de telecomunicaciones proponen un sistema que reduzca complejidad impositiva, disminuya la inseguridad jurídica, y facilite unas reglas de juego iguales para todos.</w:t>
      </w:r>
    </w:p>
    <w:p w14:paraId="632B235B" w14:textId="23830D54" w:rsidR="00CD7D1D" w:rsidRDefault="00CD7D1D" w:rsidP="00CD7D1D">
      <w:pPr>
        <w:pStyle w:val="Prrafodelista"/>
        <w:widowControl w:val="0"/>
        <w:autoSpaceDE w:val="0"/>
        <w:autoSpaceDN w:val="0"/>
        <w:adjustRightInd w:val="0"/>
        <w:spacing w:line="259" w:lineRule="atLeast"/>
        <w:ind w:left="1080"/>
        <w:rPr>
          <w:rFonts w:ascii="Arial" w:hAnsi="Arial" w:cs="Arial"/>
          <w:bCs/>
          <w:sz w:val="20"/>
          <w:szCs w:val="20"/>
          <w:lang w:val="es"/>
        </w:rPr>
      </w:pPr>
    </w:p>
    <w:p w14:paraId="063B4D5C" w14:textId="65B67211" w:rsidR="00164304" w:rsidRDefault="00164304" w:rsidP="00FB68F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0"/>
          <w:szCs w:val="20"/>
          <w:lang w:val="es"/>
        </w:rPr>
      </w:pPr>
      <w:r>
        <w:rPr>
          <w:rFonts w:ascii="Arial" w:hAnsi="Arial" w:cs="Arial"/>
          <w:bCs/>
          <w:sz w:val="20"/>
          <w:szCs w:val="20"/>
          <w:lang w:val="es"/>
        </w:rPr>
        <w:t xml:space="preserve">Las Asociación Española para la Digitalización, </w:t>
      </w:r>
      <w:proofErr w:type="spellStart"/>
      <w:r>
        <w:rPr>
          <w:rFonts w:ascii="Arial" w:hAnsi="Arial" w:cs="Arial"/>
          <w:bCs/>
          <w:sz w:val="20"/>
          <w:szCs w:val="20"/>
          <w:lang w:val="es"/>
        </w:rPr>
        <w:t>DigitalES</w:t>
      </w:r>
      <w:proofErr w:type="spellEnd"/>
      <w:r>
        <w:rPr>
          <w:rFonts w:ascii="Arial" w:hAnsi="Arial" w:cs="Arial"/>
          <w:bCs/>
          <w:sz w:val="20"/>
          <w:szCs w:val="20"/>
          <w:lang w:val="es"/>
        </w:rPr>
        <w:t xml:space="preserve">, ha reunido en una jornada sobre </w:t>
      </w:r>
      <w:r w:rsidR="00FB68F6">
        <w:rPr>
          <w:rFonts w:ascii="Arial" w:hAnsi="Arial" w:cs="Arial"/>
          <w:bCs/>
          <w:sz w:val="20"/>
          <w:szCs w:val="20"/>
          <w:lang w:val="es"/>
        </w:rPr>
        <w:t>tributación</w:t>
      </w:r>
      <w:r w:rsidRPr="00DF44DC">
        <w:rPr>
          <w:rFonts w:ascii="Arial" w:hAnsi="Arial" w:cs="Arial"/>
          <w:bCs/>
          <w:sz w:val="20"/>
          <w:szCs w:val="20"/>
          <w:lang w:val="es"/>
        </w:rPr>
        <w:t xml:space="preserve"> a responsables públicos y privados en materia de </w:t>
      </w:r>
      <w:r w:rsidR="00FB68F6">
        <w:rPr>
          <w:rFonts w:ascii="Arial" w:hAnsi="Arial" w:cs="Arial"/>
          <w:bCs/>
          <w:sz w:val="20"/>
          <w:szCs w:val="20"/>
          <w:lang w:val="es"/>
        </w:rPr>
        <w:t>fiscal</w:t>
      </w:r>
      <w:r>
        <w:rPr>
          <w:rFonts w:ascii="Arial" w:hAnsi="Arial" w:cs="Arial"/>
          <w:bCs/>
          <w:sz w:val="20"/>
          <w:szCs w:val="20"/>
          <w:lang w:val="es"/>
        </w:rPr>
        <w:t xml:space="preserve">, para analizar el impacto </w:t>
      </w:r>
      <w:r w:rsidR="00FB68F6">
        <w:rPr>
          <w:rFonts w:ascii="Arial" w:hAnsi="Arial" w:cs="Arial"/>
          <w:bCs/>
          <w:sz w:val="20"/>
          <w:szCs w:val="20"/>
          <w:lang w:val="es"/>
        </w:rPr>
        <w:t>de las múltiples cargas impositivas que sufre el sector de la telecomunicaciones y empresas tecnológicas</w:t>
      </w:r>
      <w:r w:rsidR="0027679C">
        <w:rPr>
          <w:rFonts w:ascii="Arial" w:hAnsi="Arial" w:cs="Arial"/>
          <w:bCs/>
          <w:sz w:val="20"/>
          <w:szCs w:val="20"/>
          <w:lang w:val="es"/>
        </w:rPr>
        <w:t xml:space="preserve"> en España</w:t>
      </w:r>
      <w:r w:rsidRPr="00FB68F6">
        <w:rPr>
          <w:rFonts w:ascii="Arial" w:hAnsi="Arial" w:cs="Arial"/>
          <w:bCs/>
          <w:sz w:val="20"/>
          <w:szCs w:val="20"/>
          <w:lang w:val="es"/>
        </w:rPr>
        <w:t>.</w:t>
      </w:r>
    </w:p>
    <w:p w14:paraId="250229D1" w14:textId="77777777" w:rsidR="00CF7C56" w:rsidRDefault="00CF7C56" w:rsidP="00CF7C56">
      <w:pPr>
        <w:pStyle w:val="Prrafodelista"/>
        <w:widowControl w:val="0"/>
        <w:autoSpaceDE w:val="0"/>
        <w:autoSpaceDN w:val="0"/>
        <w:adjustRightInd w:val="0"/>
        <w:spacing w:line="259" w:lineRule="atLeast"/>
        <w:ind w:left="1080"/>
        <w:rPr>
          <w:rFonts w:ascii="Arial" w:hAnsi="Arial" w:cs="Arial"/>
          <w:bCs/>
          <w:sz w:val="20"/>
          <w:szCs w:val="20"/>
          <w:lang w:val="es"/>
        </w:rPr>
      </w:pPr>
    </w:p>
    <w:p w14:paraId="6096EBFA" w14:textId="09A8DF39" w:rsidR="00CF7C56" w:rsidRPr="00EF61D9" w:rsidRDefault="00804049" w:rsidP="00EF61D9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0"/>
          <w:szCs w:val="20"/>
          <w:lang w:val="es"/>
        </w:rPr>
      </w:pPr>
      <w:r w:rsidRPr="00CF7C56">
        <w:rPr>
          <w:rFonts w:ascii="Arial" w:hAnsi="Arial" w:cs="Arial"/>
          <w:bCs/>
          <w:sz w:val="20"/>
          <w:szCs w:val="20"/>
          <w:lang w:val="es"/>
        </w:rPr>
        <w:t xml:space="preserve">Las empresas reclaman un marco tributario que se ajuste </w:t>
      </w:r>
      <w:r w:rsidR="00CF7C56" w:rsidRPr="00CF7C56">
        <w:rPr>
          <w:rFonts w:ascii="Arial" w:hAnsi="Arial" w:cs="Arial"/>
          <w:bCs/>
          <w:sz w:val="20"/>
          <w:szCs w:val="20"/>
          <w:lang w:val="es"/>
        </w:rPr>
        <w:t>la capacidad económica de las empresas, así como al importante esfuerzo inversor necesario para el despegue tecnológico del resto de sectores de la economía</w:t>
      </w:r>
      <w:r w:rsidR="00CF7C56">
        <w:rPr>
          <w:rFonts w:ascii="Arial" w:hAnsi="Arial" w:cs="Arial"/>
          <w:bCs/>
          <w:sz w:val="20"/>
          <w:szCs w:val="20"/>
          <w:lang w:val="es"/>
        </w:rPr>
        <w:t>.</w:t>
      </w:r>
    </w:p>
    <w:p w14:paraId="678D42A7" w14:textId="77777777" w:rsidR="00CF7C56" w:rsidRPr="00CF7C56" w:rsidRDefault="00CF7C56" w:rsidP="00CF7C56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Cs/>
          <w:sz w:val="20"/>
          <w:szCs w:val="20"/>
          <w:lang w:val="es"/>
        </w:rPr>
      </w:pPr>
    </w:p>
    <w:p w14:paraId="1F31E43D" w14:textId="356110EE" w:rsidR="00BD72FA" w:rsidRPr="00BD72FA" w:rsidRDefault="002912C8" w:rsidP="00BD72FA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"/>
        </w:rPr>
      </w:pPr>
      <w:r w:rsidRPr="002912C8">
        <w:rPr>
          <w:rFonts w:ascii="Arial" w:hAnsi="Arial" w:cs="Arial"/>
          <w:b/>
          <w:bCs/>
          <w:sz w:val="20"/>
          <w:szCs w:val="20"/>
          <w:lang w:val="es"/>
        </w:rPr>
        <w:t xml:space="preserve">Madrid, </w:t>
      </w:r>
      <w:r w:rsidR="00BD72FA">
        <w:rPr>
          <w:rFonts w:ascii="Arial" w:hAnsi="Arial" w:cs="Arial"/>
          <w:b/>
          <w:bCs/>
          <w:sz w:val="20"/>
          <w:szCs w:val="20"/>
          <w:lang w:val="es"/>
        </w:rPr>
        <w:t>18</w:t>
      </w:r>
      <w:r w:rsidRPr="002912C8">
        <w:rPr>
          <w:rFonts w:ascii="Arial" w:hAnsi="Arial" w:cs="Arial"/>
          <w:b/>
          <w:bCs/>
          <w:sz w:val="20"/>
          <w:szCs w:val="20"/>
          <w:lang w:val="es"/>
        </w:rPr>
        <w:t xml:space="preserve"> de </w:t>
      </w:r>
      <w:r w:rsidR="00BD72FA">
        <w:rPr>
          <w:rFonts w:ascii="Arial" w:hAnsi="Arial" w:cs="Arial"/>
          <w:b/>
          <w:bCs/>
          <w:sz w:val="20"/>
          <w:szCs w:val="20"/>
          <w:lang w:val="es"/>
        </w:rPr>
        <w:t>febrero</w:t>
      </w:r>
      <w:r w:rsidRPr="002912C8">
        <w:rPr>
          <w:rFonts w:ascii="Arial" w:hAnsi="Arial" w:cs="Arial"/>
          <w:b/>
          <w:bCs/>
          <w:sz w:val="20"/>
          <w:szCs w:val="20"/>
          <w:lang w:val="es"/>
        </w:rPr>
        <w:t xml:space="preserve"> de 201</w:t>
      </w:r>
      <w:r w:rsidR="00BD72FA">
        <w:rPr>
          <w:rFonts w:ascii="Arial" w:hAnsi="Arial" w:cs="Arial"/>
          <w:b/>
          <w:bCs/>
          <w:sz w:val="20"/>
          <w:szCs w:val="20"/>
          <w:lang w:val="es"/>
        </w:rPr>
        <w:t>9</w:t>
      </w:r>
      <w:r w:rsidRPr="002912C8">
        <w:rPr>
          <w:rFonts w:ascii="Arial" w:hAnsi="Arial" w:cs="Arial"/>
          <w:b/>
          <w:bCs/>
          <w:sz w:val="20"/>
          <w:szCs w:val="20"/>
          <w:lang w:val="es"/>
        </w:rPr>
        <w:t>.-</w:t>
      </w:r>
      <w:r w:rsidR="000A4AD5">
        <w:rPr>
          <w:rFonts w:ascii="Arial" w:hAnsi="Arial" w:cs="Arial"/>
          <w:sz w:val="20"/>
          <w:szCs w:val="20"/>
          <w:lang w:val="es"/>
        </w:rPr>
        <w:t xml:space="preserve"> </w:t>
      </w:r>
      <w:proofErr w:type="spellStart"/>
      <w:r w:rsidR="00A14D27">
        <w:rPr>
          <w:rFonts w:ascii="Arial" w:hAnsi="Arial" w:cs="Arial"/>
          <w:b/>
          <w:bCs/>
          <w:sz w:val="20"/>
          <w:szCs w:val="20"/>
          <w:lang w:val="es"/>
        </w:rPr>
        <w:t>DigitalES</w:t>
      </w:r>
      <w:proofErr w:type="spellEnd"/>
      <w:r w:rsidRPr="002912C8">
        <w:rPr>
          <w:rFonts w:ascii="Arial" w:hAnsi="Arial" w:cs="Arial"/>
          <w:sz w:val="20"/>
          <w:szCs w:val="20"/>
          <w:lang w:val="es"/>
        </w:rPr>
        <w:t>, Asociación Española para la Digitalización</w:t>
      </w:r>
      <w:r w:rsidR="00BD72FA">
        <w:rPr>
          <w:rFonts w:ascii="Arial" w:hAnsi="Arial" w:cs="Arial"/>
          <w:sz w:val="20"/>
          <w:szCs w:val="20"/>
          <w:lang w:val="es"/>
        </w:rPr>
        <w:t xml:space="preserve"> y patronal del sector tecnológico,</w:t>
      </w:r>
      <w:r w:rsidRPr="002912C8">
        <w:rPr>
          <w:rFonts w:ascii="Arial" w:hAnsi="Arial" w:cs="Arial"/>
          <w:sz w:val="20"/>
          <w:szCs w:val="20"/>
          <w:lang w:val="es"/>
        </w:rPr>
        <w:t xml:space="preserve"> ha celebrado este </w:t>
      </w:r>
      <w:r w:rsidR="00BD72FA">
        <w:rPr>
          <w:rFonts w:ascii="Arial" w:hAnsi="Arial" w:cs="Arial"/>
          <w:sz w:val="20"/>
          <w:szCs w:val="20"/>
          <w:lang w:val="es"/>
        </w:rPr>
        <w:t>lunes</w:t>
      </w:r>
      <w:r w:rsidR="000A4AD5">
        <w:rPr>
          <w:rFonts w:ascii="Arial" w:hAnsi="Arial" w:cs="Arial"/>
          <w:sz w:val="20"/>
          <w:szCs w:val="20"/>
          <w:lang w:val="es"/>
        </w:rPr>
        <w:t xml:space="preserve"> una jornada </w:t>
      </w:r>
      <w:r w:rsidR="00BD72FA">
        <w:rPr>
          <w:rFonts w:ascii="Arial" w:hAnsi="Arial" w:cs="Arial"/>
          <w:sz w:val="20"/>
          <w:szCs w:val="20"/>
          <w:lang w:val="es"/>
        </w:rPr>
        <w:t xml:space="preserve">de tributación del sector digital, para analizar </w:t>
      </w:r>
      <w:r w:rsidR="00BD72FA" w:rsidRPr="00BD72FA">
        <w:rPr>
          <w:rFonts w:ascii="Arial" w:hAnsi="Arial" w:cs="Arial"/>
          <w:sz w:val="20"/>
          <w:szCs w:val="20"/>
          <w:lang w:val="es"/>
        </w:rPr>
        <w:t xml:space="preserve">los principales gravámenes a los que </w:t>
      </w:r>
      <w:r w:rsidR="00BD72FA">
        <w:rPr>
          <w:rFonts w:ascii="Arial" w:hAnsi="Arial" w:cs="Arial"/>
          <w:sz w:val="20"/>
          <w:szCs w:val="20"/>
          <w:lang w:val="es"/>
        </w:rPr>
        <w:t>están sujetas las empresas tecnológicas y de telecomunicaciones, y las propuestas de un nuevo marco fiscal que asegure su sostenibilidad</w:t>
      </w:r>
      <w:r w:rsidR="00BD72FA" w:rsidRPr="00BD72FA">
        <w:rPr>
          <w:rFonts w:ascii="Arial" w:hAnsi="Arial" w:cs="Arial"/>
          <w:sz w:val="20"/>
          <w:szCs w:val="20"/>
          <w:lang w:val="es"/>
        </w:rPr>
        <w:t>.</w:t>
      </w:r>
    </w:p>
    <w:p w14:paraId="1700E0E2" w14:textId="77777777" w:rsidR="00BD72FA" w:rsidRPr="00BD72FA" w:rsidRDefault="00BD72FA" w:rsidP="00BD72FA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"/>
        </w:rPr>
      </w:pPr>
      <w:r w:rsidRPr="00BD72FA">
        <w:rPr>
          <w:rFonts w:ascii="Arial" w:hAnsi="Arial" w:cs="Arial"/>
          <w:sz w:val="20"/>
          <w:szCs w:val="20"/>
          <w:lang w:val="es"/>
        </w:rPr>
        <w:t xml:space="preserve">La </w:t>
      </w:r>
      <w:r w:rsidRPr="0027679C">
        <w:rPr>
          <w:rFonts w:ascii="Arial" w:hAnsi="Arial" w:cs="Arial"/>
          <w:b/>
          <w:sz w:val="20"/>
          <w:szCs w:val="20"/>
          <w:lang w:val="es"/>
        </w:rPr>
        <w:t>pérdida de competitividad, la sobrerregulación, la desincentivación de inversión, o la doble tributación,</w:t>
      </w:r>
      <w:r w:rsidRPr="00BD72FA">
        <w:rPr>
          <w:rFonts w:ascii="Arial" w:hAnsi="Arial" w:cs="Arial"/>
          <w:sz w:val="20"/>
          <w:szCs w:val="20"/>
          <w:lang w:val="es"/>
        </w:rPr>
        <w:t xml:space="preserve"> son solo algunas de las consecuencias de las que los expertos vienen advirtiendo respecto a las recientes iniciativas propuestas para regular los llamados servicios digitales.</w:t>
      </w:r>
    </w:p>
    <w:p w14:paraId="3BF159F7" w14:textId="1A9CEECC" w:rsidR="00804049" w:rsidRPr="00804049" w:rsidRDefault="00804049" w:rsidP="003667C4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es"/>
        </w:rPr>
      </w:pPr>
      <w:r w:rsidRPr="00804049">
        <w:rPr>
          <w:rFonts w:ascii="Arial" w:hAnsi="Arial" w:cs="Arial"/>
          <w:b/>
          <w:sz w:val="20"/>
          <w:szCs w:val="20"/>
          <w:lang w:val="es"/>
        </w:rPr>
        <w:t xml:space="preserve">Fiscalidad y capacidad económica del </w:t>
      </w:r>
      <w:r>
        <w:rPr>
          <w:rFonts w:ascii="Arial" w:hAnsi="Arial" w:cs="Arial"/>
          <w:b/>
          <w:sz w:val="20"/>
          <w:szCs w:val="20"/>
          <w:lang w:val="es"/>
        </w:rPr>
        <w:t>sector</w:t>
      </w:r>
    </w:p>
    <w:p w14:paraId="200975BC" w14:textId="640513E8" w:rsidR="00CF7C56" w:rsidRDefault="00A44370" w:rsidP="003667C4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"/>
        </w:rPr>
      </w:pPr>
      <w:r>
        <w:rPr>
          <w:rFonts w:ascii="Arial" w:hAnsi="Arial" w:cs="Arial"/>
          <w:sz w:val="20"/>
          <w:szCs w:val="20"/>
          <w:lang w:val="es"/>
        </w:rPr>
        <w:t xml:space="preserve">En un debate conjunto con el subdirector </w:t>
      </w:r>
      <w:r w:rsidR="003667C4">
        <w:rPr>
          <w:rFonts w:ascii="Arial" w:hAnsi="Arial" w:cs="Arial"/>
          <w:sz w:val="20"/>
          <w:szCs w:val="20"/>
          <w:lang w:val="es"/>
        </w:rPr>
        <w:t>g</w:t>
      </w:r>
      <w:r w:rsidRPr="00A44370">
        <w:rPr>
          <w:rFonts w:ascii="Arial" w:hAnsi="Arial" w:cs="Arial"/>
          <w:sz w:val="20"/>
          <w:szCs w:val="20"/>
          <w:lang w:val="es"/>
        </w:rPr>
        <w:t>eneral de Ordenación de las Telecomunicaciones</w:t>
      </w:r>
      <w:r w:rsidR="003667C4">
        <w:rPr>
          <w:rFonts w:ascii="Arial" w:hAnsi="Arial" w:cs="Arial"/>
          <w:sz w:val="20"/>
          <w:szCs w:val="20"/>
          <w:lang w:val="es"/>
        </w:rPr>
        <w:t xml:space="preserve"> de la SEAD, </w:t>
      </w:r>
      <w:r w:rsidR="003667C4" w:rsidRPr="0027679C">
        <w:rPr>
          <w:rFonts w:ascii="Arial" w:hAnsi="Arial" w:cs="Arial"/>
          <w:b/>
          <w:sz w:val="20"/>
          <w:szCs w:val="20"/>
          <w:lang w:val="es"/>
        </w:rPr>
        <w:t>Lorenzo Avello</w:t>
      </w:r>
      <w:r w:rsidR="003667C4">
        <w:rPr>
          <w:rFonts w:ascii="Arial" w:hAnsi="Arial" w:cs="Arial"/>
          <w:sz w:val="20"/>
          <w:szCs w:val="20"/>
          <w:lang w:val="es"/>
        </w:rPr>
        <w:t xml:space="preserve">, los principales responsables fiscales de los operadores (Orange, Vodafone y Telefónica) pusieron de manifiesto su preocupación ante un </w:t>
      </w:r>
      <w:r w:rsidR="003667C4" w:rsidRPr="0027679C">
        <w:rPr>
          <w:rFonts w:ascii="Arial" w:hAnsi="Arial" w:cs="Arial"/>
          <w:b/>
          <w:sz w:val="20"/>
          <w:szCs w:val="20"/>
          <w:lang w:val="es"/>
        </w:rPr>
        <w:t>sistema tributario excesivamente prolijo y complejo</w:t>
      </w:r>
      <w:r w:rsidR="003667C4">
        <w:rPr>
          <w:rFonts w:ascii="Arial" w:hAnsi="Arial" w:cs="Arial"/>
          <w:sz w:val="20"/>
          <w:szCs w:val="20"/>
          <w:lang w:val="es"/>
        </w:rPr>
        <w:t>, que “pone</w:t>
      </w:r>
      <w:r w:rsidR="003667C4" w:rsidRPr="003667C4">
        <w:rPr>
          <w:rFonts w:ascii="Arial" w:hAnsi="Arial" w:cs="Arial"/>
          <w:sz w:val="20"/>
          <w:szCs w:val="20"/>
          <w:lang w:val="es"/>
        </w:rPr>
        <w:t xml:space="preserve"> en riesgo</w:t>
      </w:r>
      <w:r w:rsidR="003667C4">
        <w:rPr>
          <w:rFonts w:ascii="Arial" w:hAnsi="Arial" w:cs="Arial"/>
          <w:sz w:val="20"/>
          <w:szCs w:val="20"/>
          <w:lang w:val="es"/>
        </w:rPr>
        <w:t>”</w:t>
      </w:r>
      <w:r w:rsidR="003667C4" w:rsidRPr="003667C4">
        <w:rPr>
          <w:rFonts w:ascii="Arial" w:hAnsi="Arial" w:cs="Arial"/>
          <w:sz w:val="20"/>
          <w:szCs w:val="20"/>
          <w:lang w:val="es"/>
        </w:rPr>
        <w:t xml:space="preserve"> su capacidad inversora, algo que resulta particularmente crítico de garantizar en un sector que demanda enormes inversiones</w:t>
      </w:r>
      <w:r w:rsidR="003667C4">
        <w:rPr>
          <w:rFonts w:ascii="Arial" w:hAnsi="Arial" w:cs="Arial"/>
          <w:sz w:val="20"/>
          <w:szCs w:val="20"/>
          <w:lang w:val="es"/>
        </w:rPr>
        <w:t xml:space="preserve"> (solo en 2016 las inversiones en desarrollo y despliegue de infraestructuras ascendieron a </w:t>
      </w:r>
      <w:r w:rsidR="003667C4" w:rsidRPr="0027679C">
        <w:rPr>
          <w:rFonts w:ascii="Arial" w:hAnsi="Arial" w:cs="Arial"/>
          <w:b/>
          <w:sz w:val="20"/>
          <w:szCs w:val="20"/>
          <w:lang w:val="es"/>
        </w:rPr>
        <w:t>5.600 millones de euros</w:t>
      </w:r>
      <w:r w:rsidR="003667C4">
        <w:rPr>
          <w:rFonts w:ascii="Arial" w:hAnsi="Arial" w:cs="Arial"/>
          <w:sz w:val="20"/>
          <w:szCs w:val="20"/>
          <w:lang w:val="es"/>
        </w:rPr>
        <w:t xml:space="preserve">). </w:t>
      </w:r>
      <w:r w:rsidR="00C6641D">
        <w:rPr>
          <w:rFonts w:ascii="Arial" w:hAnsi="Arial" w:cs="Arial"/>
          <w:sz w:val="20"/>
          <w:szCs w:val="20"/>
          <w:lang w:val="es"/>
        </w:rPr>
        <w:t>La llegada del</w:t>
      </w:r>
      <w:r w:rsidR="003667C4">
        <w:rPr>
          <w:rFonts w:ascii="Arial" w:hAnsi="Arial" w:cs="Arial"/>
          <w:sz w:val="20"/>
          <w:szCs w:val="20"/>
          <w:lang w:val="es"/>
        </w:rPr>
        <w:t xml:space="preserve"> 5G </w:t>
      </w:r>
      <w:r w:rsidR="00C6641D">
        <w:rPr>
          <w:rFonts w:ascii="Arial" w:hAnsi="Arial" w:cs="Arial"/>
          <w:sz w:val="20"/>
          <w:szCs w:val="20"/>
          <w:lang w:val="es"/>
        </w:rPr>
        <w:t xml:space="preserve">supondrá además un nuevo ciclo </w:t>
      </w:r>
      <w:r w:rsidR="0027679C">
        <w:rPr>
          <w:rFonts w:ascii="Arial" w:hAnsi="Arial" w:cs="Arial"/>
          <w:sz w:val="20"/>
          <w:szCs w:val="20"/>
          <w:lang w:val="es"/>
        </w:rPr>
        <w:t>inversor</w:t>
      </w:r>
      <w:r w:rsidR="00C6641D">
        <w:rPr>
          <w:rFonts w:ascii="Arial" w:hAnsi="Arial" w:cs="Arial"/>
          <w:sz w:val="20"/>
          <w:szCs w:val="20"/>
          <w:lang w:val="es"/>
        </w:rPr>
        <w:t xml:space="preserve"> </w:t>
      </w:r>
      <w:r w:rsidR="003667C4" w:rsidRPr="003667C4">
        <w:rPr>
          <w:rFonts w:ascii="Arial" w:hAnsi="Arial" w:cs="Arial"/>
          <w:sz w:val="20"/>
          <w:szCs w:val="20"/>
          <w:lang w:val="es"/>
        </w:rPr>
        <w:t xml:space="preserve">imprescindible para la transformación digital </w:t>
      </w:r>
      <w:r w:rsidR="003667C4">
        <w:rPr>
          <w:rFonts w:ascii="Arial" w:hAnsi="Arial" w:cs="Arial"/>
          <w:sz w:val="20"/>
          <w:szCs w:val="20"/>
          <w:lang w:val="es"/>
        </w:rPr>
        <w:t>de</w:t>
      </w:r>
      <w:r w:rsidR="003667C4" w:rsidRPr="003667C4">
        <w:rPr>
          <w:rFonts w:ascii="Arial" w:hAnsi="Arial" w:cs="Arial"/>
          <w:sz w:val="20"/>
          <w:szCs w:val="20"/>
          <w:lang w:val="es"/>
        </w:rPr>
        <w:t xml:space="preserve"> todos los demás sectores de la economía</w:t>
      </w:r>
      <w:r w:rsidR="003667C4">
        <w:rPr>
          <w:rFonts w:ascii="Arial" w:hAnsi="Arial" w:cs="Arial"/>
          <w:sz w:val="20"/>
          <w:szCs w:val="20"/>
          <w:lang w:val="es"/>
        </w:rPr>
        <w:t>.</w:t>
      </w:r>
    </w:p>
    <w:p w14:paraId="3756A3D4" w14:textId="03F14C1F" w:rsidR="00CF7C56" w:rsidRDefault="00CF7C56" w:rsidP="003667C4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"/>
        </w:rPr>
      </w:pPr>
      <w:r>
        <w:rPr>
          <w:rFonts w:ascii="Arial" w:hAnsi="Arial" w:cs="Arial"/>
          <w:sz w:val="20"/>
          <w:szCs w:val="20"/>
          <w:lang w:val="es"/>
        </w:rPr>
        <w:t xml:space="preserve">Tal y como señaló </w:t>
      </w:r>
      <w:r w:rsidR="0027679C">
        <w:rPr>
          <w:rFonts w:ascii="Arial" w:hAnsi="Arial" w:cs="Arial"/>
          <w:sz w:val="20"/>
          <w:szCs w:val="20"/>
          <w:lang w:val="es"/>
        </w:rPr>
        <w:t xml:space="preserve">en sus palabras de </w:t>
      </w:r>
      <w:r w:rsidR="00EF61D9">
        <w:rPr>
          <w:rFonts w:ascii="Arial" w:hAnsi="Arial" w:cs="Arial"/>
          <w:sz w:val="20"/>
          <w:szCs w:val="20"/>
          <w:lang w:val="es"/>
        </w:rPr>
        <w:t>bienvenida el</w:t>
      </w:r>
      <w:r>
        <w:rPr>
          <w:rFonts w:ascii="Arial" w:hAnsi="Arial" w:cs="Arial"/>
          <w:sz w:val="20"/>
          <w:szCs w:val="20"/>
          <w:lang w:val="es"/>
        </w:rPr>
        <w:t xml:space="preserve"> presidente de </w:t>
      </w:r>
      <w:proofErr w:type="spellStart"/>
      <w:r>
        <w:rPr>
          <w:rFonts w:ascii="Arial" w:hAnsi="Arial" w:cs="Arial"/>
          <w:sz w:val="20"/>
          <w:szCs w:val="20"/>
          <w:lang w:val="es"/>
        </w:rPr>
        <w:t>DigtialES</w:t>
      </w:r>
      <w:proofErr w:type="spellEnd"/>
      <w:r>
        <w:rPr>
          <w:rFonts w:ascii="Arial" w:hAnsi="Arial" w:cs="Arial"/>
          <w:sz w:val="20"/>
          <w:szCs w:val="20"/>
          <w:lang w:val="es"/>
        </w:rPr>
        <w:t xml:space="preserve">, </w:t>
      </w:r>
      <w:r w:rsidR="00F4794E" w:rsidRPr="00F4794E">
        <w:rPr>
          <w:rFonts w:ascii="Arial" w:hAnsi="Arial" w:cs="Arial"/>
          <w:b/>
          <w:sz w:val="20"/>
          <w:szCs w:val="20"/>
          <w:lang w:val="es"/>
        </w:rPr>
        <w:t>Eduardo</w:t>
      </w:r>
      <w:r w:rsidRPr="00F4794E">
        <w:rPr>
          <w:rFonts w:ascii="Arial" w:hAnsi="Arial" w:cs="Arial"/>
          <w:b/>
          <w:sz w:val="20"/>
          <w:szCs w:val="20"/>
          <w:lang w:val="es"/>
        </w:rPr>
        <w:t xml:space="preserve"> Serra</w:t>
      </w:r>
      <w:r>
        <w:rPr>
          <w:rFonts w:ascii="Arial" w:hAnsi="Arial" w:cs="Arial"/>
          <w:sz w:val="20"/>
          <w:szCs w:val="20"/>
          <w:lang w:val="es"/>
        </w:rPr>
        <w:t>, e</w:t>
      </w:r>
      <w:r w:rsidRPr="00CF7C56">
        <w:rPr>
          <w:rFonts w:ascii="Arial" w:hAnsi="Arial" w:cs="Arial"/>
          <w:sz w:val="20"/>
          <w:szCs w:val="20"/>
          <w:lang w:val="es"/>
        </w:rPr>
        <w:t xml:space="preserve">xiste una fuerte correlación entre el PIB per cápita y el </w:t>
      </w:r>
      <w:r w:rsidRPr="0027679C">
        <w:rPr>
          <w:rFonts w:ascii="Arial" w:hAnsi="Arial" w:cs="Arial"/>
          <w:b/>
          <w:sz w:val="20"/>
          <w:szCs w:val="20"/>
          <w:lang w:val="es"/>
        </w:rPr>
        <w:t>nivel de digitalización</w:t>
      </w:r>
      <w:r w:rsidRPr="00CF7C56">
        <w:rPr>
          <w:rFonts w:ascii="Arial" w:hAnsi="Arial" w:cs="Arial"/>
          <w:sz w:val="20"/>
          <w:szCs w:val="20"/>
          <w:lang w:val="es"/>
        </w:rPr>
        <w:t xml:space="preserve"> de un país. </w:t>
      </w:r>
      <w:r>
        <w:rPr>
          <w:rFonts w:ascii="Arial" w:hAnsi="Arial" w:cs="Arial"/>
          <w:sz w:val="20"/>
          <w:szCs w:val="20"/>
          <w:lang w:val="es"/>
        </w:rPr>
        <w:t>“</w:t>
      </w:r>
      <w:r w:rsidRPr="00CF7C56">
        <w:rPr>
          <w:rFonts w:ascii="Arial" w:hAnsi="Arial" w:cs="Arial"/>
          <w:sz w:val="20"/>
          <w:szCs w:val="20"/>
          <w:lang w:val="es"/>
        </w:rPr>
        <w:t xml:space="preserve">La economía digital representa el 5,6% del PIB de España, pero únicamente estamos capturando un 13,5% </w:t>
      </w:r>
      <w:r>
        <w:rPr>
          <w:rFonts w:ascii="Arial" w:hAnsi="Arial" w:cs="Arial"/>
          <w:sz w:val="20"/>
          <w:szCs w:val="20"/>
          <w:lang w:val="es"/>
        </w:rPr>
        <w:t>de su potencial”, señaló</w:t>
      </w:r>
      <w:r w:rsidRPr="00CF7C56">
        <w:rPr>
          <w:rFonts w:ascii="Arial" w:hAnsi="Arial" w:cs="Arial"/>
          <w:sz w:val="20"/>
          <w:szCs w:val="20"/>
          <w:lang w:val="es"/>
        </w:rPr>
        <w:t>.</w:t>
      </w:r>
      <w:r>
        <w:rPr>
          <w:rFonts w:ascii="Arial" w:hAnsi="Arial" w:cs="Arial"/>
          <w:sz w:val="20"/>
          <w:szCs w:val="20"/>
          <w:lang w:val="es"/>
        </w:rPr>
        <w:t xml:space="preserve"> “Si queremos seguir siendo el país europeo con mejores infraestructuras de telecomunicaciones es necesario que las grandes empresas tecnológicas </w:t>
      </w:r>
      <w:r w:rsidR="00F4794E">
        <w:rPr>
          <w:rFonts w:ascii="Arial" w:hAnsi="Arial" w:cs="Arial"/>
          <w:sz w:val="20"/>
          <w:szCs w:val="20"/>
          <w:lang w:val="es"/>
        </w:rPr>
        <w:t>con capacidad para</w:t>
      </w:r>
      <w:r>
        <w:rPr>
          <w:rFonts w:ascii="Arial" w:hAnsi="Arial" w:cs="Arial"/>
          <w:sz w:val="20"/>
          <w:szCs w:val="20"/>
          <w:lang w:val="es"/>
        </w:rPr>
        <w:t xml:space="preserve"> ayudar en la digitalización </w:t>
      </w:r>
      <w:r w:rsidR="00F4794E">
        <w:rPr>
          <w:rFonts w:ascii="Arial" w:hAnsi="Arial" w:cs="Arial"/>
          <w:sz w:val="20"/>
          <w:szCs w:val="20"/>
          <w:lang w:val="es"/>
        </w:rPr>
        <w:t>del</w:t>
      </w:r>
      <w:r>
        <w:rPr>
          <w:rFonts w:ascii="Arial" w:hAnsi="Arial" w:cs="Arial"/>
          <w:sz w:val="20"/>
          <w:szCs w:val="20"/>
          <w:lang w:val="es"/>
        </w:rPr>
        <w:t xml:space="preserve"> resto de sectores productivos, no se vean penalizadas por el afán recaudatorio de un sistema fiscal tan severo”.  </w:t>
      </w:r>
    </w:p>
    <w:p w14:paraId="4AFEA3E0" w14:textId="6D965D12" w:rsidR="00EF61D9" w:rsidRDefault="003667C4" w:rsidP="00EF61D9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"/>
        </w:rPr>
      </w:pPr>
      <w:r>
        <w:rPr>
          <w:rFonts w:ascii="Arial" w:hAnsi="Arial" w:cs="Arial"/>
          <w:sz w:val="20"/>
          <w:szCs w:val="20"/>
          <w:lang w:val="es"/>
        </w:rPr>
        <w:lastRenderedPageBreak/>
        <w:t>Los operadores destacaron que</w:t>
      </w:r>
      <w:r w:rsidR="00EB0C58">
        <w:rPr>
          <w:rFonts w:ascii="Arial" w:hAnsi="Arial" w:cs="Arial"/>
          <w:sz w:val="20"/>
          <w:szCs w:val="20"/>
          <w:lang w:val="es"/>
        </w:rPr>
        <w:t xml:space="preserve"> el</w:t>
      </w:r>
      <w:r w:rsidRPr="003667C4">
        <w:rPr>
          <w:rFonts w:ascii="Arial" w:hAnsi="Arial" w:cs="Arial"/>
          <w:sz w:val="20"/>
          <w:szCs w:val="20"/>
          <w:lang w:val="es"/>
        </w:rPr>
        <w:t xml:space="preserve"> sector </w:t>
      </w:r>
      <w:proofErr w:type="spellStart"/>
      <w:r w:rsidRPr="003667C4">
        <w:rPr>
          <w:rFonts w:ascii="Arial" w:hAnsi="Arial" w:cs="Arial"/>
          <w:sz w:val="20"/>
          <w:szCs w:val="20"/>
          <w:lang w:val="es"/>
        </w:rPr>
        <w:t>telco</w:t>
      </w:r>
      <w:proofErr w:type="spellEnd"/>
      <w:r w:rsidRPr="003667C4">
        <w:rPr>
          <w:rFonts w:ascii="Arial" w:hAnsi="Arial" w:cs="Arial"/>
          <w:sz w:val="20"/>
          <w:szCs w:val="20"/>
          <w:lang w:val="es"/>
        </w:rPr>
        <w:t xml:space="preserve"> representa el 2,9% del PIB español, sin embargo, </w:t>
      </w:r>
      <w:r w:rsidR="00EB0C58">
        <w:rPr>
          <w:rFonts w:ascii="Arial" w:hAnsi="Arial" w:cs="Arial"/>
          <w:sz w:val="20"/>
          <w:szCs w:val="20"/>
          <w:lang w:val="es"/>
        </w:rPr>
        <w:t>sus empresas</w:t>
      </w:r>
      <w:r w:rsidRPr="003667C4">
        <w:rPr>
          <w:rFonts w:ascii="Arial" w:hAnsi="Arial" w:cs="Arial"/>
          <w:sz w:val="20"/>
          <w:szCs w:val="20"/>
          <w:lang w:val="es"/>
        </w:rPr>
        <w:t xml:space="preserve"> aportan el </w:t>
      </w:r>
      <w:r w:rsidRPr="0027679C">
        <w:rPr>
          <w:rFonts w:ascii="Arial" w:hAnsi="Arial" w:cs="Arial"/>
          <w:b/>
          <w:sz w:val="20"/>
          <w:szCs w:val="20"/>
          <w:lang w:val="es"/>
        </w:rPr>
        <w:t>30% del IAE total</w:t>
      </w:r>
      <w:r w:rsidRPr="003667C4">
        <w:rPr>
          <w:rFonts w:ascii="Arial" w:hAnsi="Arial" w:cs="Arial"/>
          <w:sz w:val="20"/>
          <w:szCs w:val="20"/>
          <w:lang w:val="es"/>
        </w:rPr>
        <w:t xml:space="preserve"> recaudado por la AEAT por cuotas nacionales y provinciales</w:t>
      </w:r>
      <w:r w:rsidR="00EB0C58">
        <w:rPr>
          <w:rFonts w:ascii="Arial" w:hAnsi="Arial" w:cs="Arial"/>
          <w:sz w:val="20"/>
          <w:szCs w:val="20"/>
          <w:lang w:val="es"/>
        </w:rPr>
        <w:t xml:space="preserve">. Así lo expresó </w:t>
      </w:r>
      <w:r w:rsidR="00EF61D9" w:rsidRPr="00EF61D9">
        <w:rPr>
          <w:rFonts w:ascii="Arial" w:hAnsi="Arial" w:cs="Arial"/>
          <w:sz w:val="20"/>
          <w:szCs w:val="20"/>
          <w:lang w:val="es"/>
        </w:rPr>
        <w:t>María del Olmo</w:t>
      </w:r>
      <w:r w:rsidR="00EF61D9">
        <w:rPr>
          <w:rFonts w:ascii="Arial" w:hAnsi="Arial" w:cs="Arial"/>
          <w:sz w:val="20"/>
          <w:szCs w:val="20"/>
          <w:lang w:val="es"/>
        </w:rPr>
        <w:t>, d</w:t>
      </w:r>
      <w:r w:rsidR="00EF61D9" w:rsidRPr="00EF61D9">
        <w:rPr>
          <w:rFonts w:ascii="Arial" w:hAnsi="Arial" w:cs="Arial"/>
          <w:sz w:val="20"/>
          <w:szCs w:val="20"/>
          <w:lang w:val="es"/>
        </w:rPr>
        <w:t>irectora Fiscal Orange</w:t>
      </w:r>
      <w:r w:rsidR="00EF61D9">
        <w:rPr>
          <w:rFonts w:ascii="Arial" w:hAnsi="Arial" w:cs="Arial"/>
          <w:sz w:val="20"/>
          <w:szCs w:val="20"/>
          <w:lang w:val="es"/>
        </w:rPr>
        <w:t xml:space="preserve">, </w:t>
      </w:r>
      <w:r w:rsidR="00EB0C58">
        <w:rPr>
          <w:rFonts w:ascii="Arial" w:hAnsi="Arial" w:cs="Arial"/>
          <w:sz w:val="20"/>
          <w:szCs w:val="20"/>
          <w:lang w:val="es"/>
        </w:rPr>
        <w:t>que señaló</w:t>
      </w:r>
      <w:r w:rsidR="00EF61D9">
        <w:rPr>
          <w:rFonts w:ascii="Arial" w:hAnsi="Arial" w:cs="Arial"/>
          <w:sz w:val="20"/>
          <w:szCs w:val="20"/>
          <w:lang w:val="es"/>
        </w:rPr>
        <w:t xml:space="preserve"> además que este gravamen pone de manifiesto</w:t>
      </w:r>
      <w:r w:rsidR="00EB0C58">
        <w:rPr>
          <w:rFonts w:ascii="Arial" w:hAnsi="Arial" w:cs="Arial"/>
          <w:sz w:val="20"/>
          <w:szCs w:val="20"/>
          <w:lang w:val="es"/>
        </w:rPr>
        <w:t xml:space="preserve"> </w:t>
      </w:r>
      <w:r w:rsidR="00EF61D9">
        <w:rPr>
          <w:rFonts w:ascii="Arial" w:hAnsi="Arial" w:cs="Arial"/>
          <w:sz w:val="20"/>
          <w:szCs w:val="20"/>
          <w:lang w:val="es"/>
        </w:rPr>
        <w:t>la “discriminación de la telefonía móvil con respecto a la telefonía fija, cuando ya son servicios convergentes en el mercado y el cliente es el mismo”</w:t>
      </w:r>
    </w:p>
    <w:p w14:paraId="122CB5B8" w14:textId="0BD5789B" w:rsidR="00EF61D9" w:rsidRDefault="00EF61D9" w:rsidP="00EF61D9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"/>
        </w:rPr>
      </w:pPr>
      <w:r w:rsidRPr="00EF61D9">
        <w:rPr>
          <w:rFonts w:ascii="Arial" w:hAnsi="Arial" w:cs="Arial"/>
          <w:sz w:val="20"/>
          <w:szCs w:val="20"/>
          <w:lang w:val="es"/>
        </w:rPr>
        <w:t>Elena Otero-Novas</w:t>
      </w:r>
      <w:r>
        <w:rPr>
          <w:rFonts w:ascii="Arial" w:hAnsi="Arial" w:cs="Arial"/>
          <w:sz w:val="20"/>
          <w:szCs w:val="20"/>
          <w:lang w:val="es"/>
        </w:rPr>
        <w:t>, d</w:t>
      </w:r>
      <w:r w:rsidRPr="00EF61D9">
        <w:rPr>
          <w:rFonts w:ascii="Arial" w:hAnsi="Arial" w:cs="Arial"/>
          <w:sz w:val="20"/>
          <w:szCs w:val="20"/>
          <w:lang w:val="es"/>
        </w:rPr>
        <w:t>irectora de Legal, Regulación y Seguridad Corporativa</w:t>
      </w:r>
      <w:r>
        <w:rPr>
          <w:rFonts w:ascii="Arial" w:hAnsi="Arial" w:cs="Arial"/>
          <w:sz w:val="20"/>
          <w:szCs w:val="20"/>
          <w:lang w:val="es"/>
        </w:rPr>
        <w:t xml:space="preserve"> de </w:t>
      </w:r>
      <w:r w:rsidRPr="00EF61D9">
        <w:rPr>
          <w:rFonts w:ascii="Arial" w:hAnsi="Arial" w:cs="Arial"/>
          <w:sz w:val="20"/>
          <w:szCs w:val="20"/>
          <w:lang w:val="es"/>
        </w:rPr>
        <w:t>Vodafone</w:t>
      </w:r>
      <w:r>
        <w:rPr>
          <w:rFonts w:ascii="Arial" w:hAnsi="Arial" w:cs="Arial"/>
          <w:sz w:val="20"/>
          <w:szCs w:val="20"/>
          <w:lang w:val="es"/>
        </w:rPr>
        <w:t xml:space="preserve"> destacó que </w:t>
      </w:r>
      <w:r w:rsidR="00EB0C58">
        <w:rPr>
          <w:rFonts w:ascii="Arial" w:hAnsi="Arial" w:cs="Arial"/>
          <w:sz w:val="20"/>
          <w:szCs w:val="20"/>
          <w:lang w:val="es"/>
        </w:rPr>
        <w:t xml:space="preserve">“el nivel de contribución del sector es </w:t>
      </w:r>
      <w:r w:rsidR="003667C4" w:rsidRPr="00A44370">
        <w:rPr>
          <w:rFonts w:ascii="Arial" w:hAnsi="Arial" w:cs="Arial"/>
          <w:sz w:val="20"/>
          <w:szCs w:val="20"/>
          <w:lang w:val="es"/>
        </w:rPr>
        <w:t>muy elevado y no directamente relacionado con la capacidad económica del sector</w:t>
      </w:r>
      <w:r w:rsidR="003667C4">
        <w:rPr>
          <w:rFonts w:ascii="Arial" w:hAnsi="Arial" w:cs="Arial"/>
          <w:sz w:val="20"/>
          <w:szCs w:val="20"/>
          <w:lang w:val="es"/>
        </w:rPr>
        <w:t>”</w:t>
      </w:r>
      <w:r w:rsidR="003667C4" w:rsidRPr="00A44370">
        <w:rPr>
          <w:rFonts w:ascii="Arial" w:hAnsi="Arial" w:cs="Arial"/>
          <w:sz w:val="20"/>
          <w:szCs w:val="20"/>
          <w:lang w:val="es"/>
        </w:rPr>
        <w:t>.</w:t>
      </w:r>
      <w:r w:rsidR="0051322F">
        <w:rPr>
          <w:rFonts w:ascii="Arial" w:hAnsi="Arial" w:cs="Arial"/>
          <w:sz w:val="20"/>
          <w:szCs w:val="20"/>
          <w:lang w:val="es"/>
        </w:rPr>
        <w:t xml:space="preserve"> </w:t>
      </w:r>
      <w:r w:rsidR="0051322F" w:rsidRPr="0051322F">
        <w:rPr>
          <w:rFonts w:ascii="Arial" w:hAnsi="Arial" w:cs="Arial"/>
          <w:sz w:val="20"/>
          <w:szCs w:val="20"/>
          <w:lang w:val="es"/>
        </w:rPr>
        <w:t xml:space="preserve">“El sector </w:t>
      </w:r>
      <w:proofErr w:type="spellStart"/>
      <w:r w:rsidR="0051322F" w:rsidRPr="0051322F">
        <w:rPr>
          <w:rFonts w:ascii="Arial" w:hAnsi="Arial" w:cs="Arial"/>
          <w:sz w:val="20"/>
          <w:szCs w:val="20"/>
          <w:lang w:val="es"/>
        </w:rPr>
        <w:t>telco</w:t>
      </w:r>
      <w:proofErr w:type="spellEnd"/>
      <w:r w:rsidR="0051322F" w:rsidRPr="0051322F">
        <w:rPr>
          <w:rFonts w:ascii="Arial" w:hAnsi="Arial" w:cs="Arial"/>
          <w:sz w:val="20"/>
          <w:szCs w:val="20"/>
          <w:lang w:val="es"/>
        </w:rPr>
        <w:t xml:space="preserve"> está discriminado fiscalmente con respecto a otros sectores”, señal</w:t>
      </w:r>
      <w:r w:rsidR="0051322F">
        <w:rPr>
          <w:rFonts w:ascii="Arial" w:hAnsi="Arial" w:cs="Arial"/>
          <w:sz w:val="20"/>
          <w:szCs w:val="20"/>
          <w:lang w:val="es"/>
        </w:rPr>
        <w:t xml:space="preserve">ó </w:t>
      </w:r>
      <w:r w:rsidR="0051322F" w:rsidRPr="0051322F">
        <w:rPr>
          <w:rFonts w:ascii="Arial" w:hAnsi="Arial" w:cs="Arial"/>
          <w:sz w:val="20"/>
          <w:szCs w:val="20"/>
          <w:lang w:val="es"/>
        </w:rPr>
        <w:t xml:space="preserve">Otero-Novas. “El 20% del resultado de operaciones de estas compañías está destinado al pago de tributos”, lo </w:t>
      </w:r>
      <w:r w:rsidR="0051322F">
        <w:rPr>
          <w:rFonts w:ascii="Arial" w:hAnsi="Arial" w:cs="Arial"/>
          <w:sz w:val="20"/>
          <w:szCs w:val="20"/>
          <w:lang w:val="es"/>
        </w:rPr>
        <w:t>que</w:t>
      </w:r>
      <w:r w:rsidR="0051322F" w:rsidRPr="0051322F">
        <w:rPr>
          <w:rFonts w:ascii="Arial" w:hAnsi="Arial" w:cs="Arial"/>
          <w:sz w:val="20"/>
          <w:szCs w:val="20"/>
          <w:lang w:val="es"/>
        </w:rPr>
        <w:t xml:space="preserve"> para la experta “atenta contra el principio de capacidad económica que según la constitución debe regir el sistema tributario</w:t>
      </w:r>
      <w:r w:rsidR="0051322F">
        <w:rPr>
          <w:rFonts w:ascii="Arial" w:hAnsi="Arial" w:cs="Arial"/>
          <w:sz w:val="20"/>
          <w:szCs w:val="20"/>
          <w:lang w:val="es"/>
        </w:rPr>
        <w:t>”.</w:t>
      </w:r>
      <w:r w:rsidR="0051322F" w:rsidRPr="0051322F">
        <w:rPr>
          <w:rFonts w:ascii="Arial" w:hAnsi="Arial" w:cs="Arial"/>
          <w:sz w:val="20"/>
          <w:szCs w:val="20"/>
          <w:lang w:val="es"/>
        </w:rPr>
        <w:t xml:space="preserve"> </w:t>
      </w:r>
    </w:p>
    <w:p w14:paraId="52B4B1B9" w14:textId="1D989A4B" w:rsidR="00EB0C58" w:rsidRDefault="00EB0C58" w:rsidP="00A44370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"/>
        </w:rPr>
      </w:pPr>
      <w:r>
        <w:rPr>
          <w:rFonts w:ascii="Arial" w:hAnsi="Arial" w:cs="Arial"/>
          <w:sz w:val="20"/>
          <w:szCs w:val="20"/>
          <w:lang w:val="es"/>
        </w:rPr>
        <w:t>Y es que el</w:t>
      </w:r>
      <w:r w:rsidRPr="00EB0C58">
        <w:rPr>
          <w:rFonts w:ascii="Arial" w:hAnsi="Arial" w:cs="Arial"/>
          <w:sz w:val="20"/>
          <w:szCs w:val="20"/>
          <w:lang w:val="es"/>
        </w:rPr>
        <w:t xml:space="preserve"> IPC muestra que, en los últimos 15 años, España ha asistido a una subida de precios de hasta un 39%, frente a una </w:t>
      </w:r>
      <w:r w:rsidRPr="0027679C">
        <w:rPr>
          <w:rFonts w:ascii="Arial" w:hAnsi="Arial" w:cs="Arial"/>
          <w:b/>
          <w:sz w:val="20"/>
          <w:szCs w:val="20"/>
          <w:lang w:val="es"/>
        </w:rPr>
        <w:t xml:space="preserve">bajada en el ámbito de </w:t>
      </w:r>
      <w:r w:rsidR="00F760B1" w:rsidRPr="0027679C">
        <w:rPr>
          <w:rFonts w:ascii="Arial" w:hAnsi="Arial" w:cs="Arial"/>
          <w:b/>
          <w:sz w:val="20"/>
          <w:szCs w:val="20"/>
          <w:lang w:val="es"/>
        </w:rPr>
        <w:t>servicios de</w:t>
      </w:r>
      <w:r w:rsidRPr="0027679C">
        <w:rPr>
          <w:rFonts w:ascii="Arial" w:hAnsi="Arial" w:cs="Arial"/>
          <w:b/>
          <w:sz w:val="20"/>
          <w:szCs w:val="20"/>
          <w:lang w:val="es"/>
        </w:rPr>
        <w:t xml:space="preserve"> comunicaciones de un 19%</w:t>
      </w:r>
      <w:r w:rsidR="00F760B1">
        <w:rPr>
          <w:rFonts w:ascii="Arial" w:hAnsi="Arial" w:cs="Arial"/>
          <w:sz w:val="20"/>
          <w:szCs w:val="20"/>
          <w:lang w:val="es"/>
        </w:rPr>
        <w:t xml:space="preserve"> (INE, EL MUNDO)</w:t>
      </w:r>
      <w:r w:rsidRPr="00EB0C58">
        <w:rPr>
          <w:rFonts w:ascii="Arial" w:hAnsi="Arial" w:cs="Arial"/>
          <w:sz w:val="20"/>
          <w:szCs w:val="20"/>
          <w:lang w:val="es"/>
        </w:rPr>
        <w:t xml:space="preserve">. Esa diferencia de 58 puntos se explica por la inflación generalizada y el abaratamiento de los servicios básicos de </w:t>
      </w:r>
      <w:r w:rsidR="00F4794E">
        <w:rPr>
          <w:rFonts w:ascii="Arial" w:hAnsi="Arial" w:cs="Arial"/>
          <w:sz w:val="20"/>
          <w:szCs w:val="20"/>
          <w:lang w:val="es"/>
        </w:rPr>
        <w:t>comunicaciones</w:t>
      </w:r>
      <w:r>
        <w:rPr>
          <w:rFonts w:ascii="Arial" w:hAnsi="Arial" w:cs="Arial"/>
          <w:sz w:val="20"/>
          <w:szCs w:val="20"/>
          <w:lang w:val="es"/>
        </w:rPr>
        <w:t xml:space="preserve">. </w:t>
      </w:r>
      <w:r w:rsidR="00804049">
        <w:rPr>
          <w:rFonts w:ascii="Arial" w:hAnsi="Arial" w:cs="Arial"/>
          <w:sz w:val="20"/>
          <w:szCs w:val="20"/>
          <w:lang w:val="es"/>
        </w:rPr>
        <w:t>Así,</w:t>
      </w:r>
      <w:r w:rsidRPr="00EB0C58">
        <w:rPr>
          <w:rFonts w:ascii="Arial" w:hAnsi="Arial" w:cs="Arial"/>
          <w:sz w:val="20"/>
          <w:szCs w:val="20"/>
          <w:lang w:val="es"/>
        </w:rPr>
        <w:t xml:space="preserve"> </w:t>
      </w:r>
      <w:bookmarkStart w:id="0" w:name="_Hlk1310455"/>
      <w:r w:rsidR="00804049" w:rsidRPr="0027679C">
        <w:rPr>
          <w:rFonts w:ascii="Arial" w:hAnsi="Arial" w:cs="Arial"/>
          <w:b/>
          <w:sz w:val="20"/>
          <w:szCs w:val="20"/>
          <w:lang w:val="es"/>
        </w:rPr>
        <w:t>los ingresos del mercado de las telecomunicaciones en España han</w:t>
      </w:r>
      <w:r w:rsidRPr="0027679C">
        <w:rPr>
          <w:rFonts w:ascii="Arial" w:hAnsi="Arial" w:cs="Arial"/>
          <w:b/>
          <w:sz w:val="20"/>
          <w:szCs w:val="20"/>
          <w:lang w:val="es"/>
        </w:rPr>
        <w:t xml:space="preserve"> caído un tercio de su volumen en sólo una década</w:t>
      </w:r>
      <w:bookmarkEnd w:id="0"/>
      <w:r w:rsidRPr="00EB0C58">
        <w:rPr>
          <w:rFonts w:ascii="Arial" w:hAnsi="Arial" w:cs="Arial"/>
          <w:sz w:val="20"/>
          <w:szCs w:val="20"/>
          <w:lang w:val="es"/>
        </w:rPr>
        <w:t xml:space="preserve">, </w:t>
      </w:r>
      <w:r>
        <w:rPr>
          <w:rFonts w:ascii="Arial" w:hAnsi="Arial" w:cs="Arial"/>
          <w:sz w:val="20"/>
          <w:szCs w:val="20"/>
          <w:lang w:val="es"/>
        </w:rPr>
        <w:t>desde los 35 millones de 2007 a los</w:t>
      </w:r>
      <w:r w:rsidRPr="00EB0C58">
        <w:rPr>
          <w:rFonts w:ascii="Arial" w:hAnsi="Arial" w:cs="Arial"/>
          <w:sz w:val="20"/>
          <w:szCs w:val="20"/>
          <w:lang w:val="es"/>
        </w:rPr>
        <w:t xml:space="preserve"> </w:t>
      </w:r>
      <w:r>
        <w:rPr>
          <w:rFonts w:ascii="Arial" w:hAnsi="Arial" w:cs="Arial"/>
          <w:sz w:val="20"/>
          <w:szCs w:val="20"/>
          <w:lang w:val="es"/>
        </w:rPr>
        <w:t>24,3</w:t>
      </w:r>
      <w:r w:rsidRPr="00EB0C58">
        <w:rPr>
          <w:rFonts w:ascii="Arial" w:hAnsi="Arial" w:cs="Arial"/>
          <w:sz w:val="20"/>
          <w:szCs w:val="20"/>
          <w:lang w:val="es"/>
        </w:rPr>
        <w:t xml:space="preserve"> millones</w:t>
      </w:r>
      <w:r>
        <w:rPr>
          <w:rFonts w:ascii="Arial" w:hAnsi="Arial" w:cs="Arial"/>
          <w:sz w:val="20"/>
          <w:szCs w:val="20"/>
          <w:lang w:val="es"/>
        </w:rPr>
        <w:t xml:space="preserve"> del último ejercicio 2017 (CNMC)</w:t>
      </w:r>
      <w:r w:rsidRPr="00EB0C58">
        <w:rPr>
          <w:rFonts w:ascii="Arial" w:hAnsi="Arial" w:cs="Arial"/>
          <w:sz w:val="20"/>
          <w:szCs w:val="20"/>
          <w:lang w:val="es"/>
        </w:rPr>
        <w:t>.</w:t>
      </w:r>
    </w:p>
    <w:p w14:paraId="70342B2E" w14:textId="3D27728D" w:rsidR="00804049" w:rsidRPr="00804049" w:rsidRDefault="00804049" w:rsidP="00A44370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es"/>
        </w:rPr>
      </w:pPr>
      <w:r w:rsidRPr="00804049">
        <w:rPr>
          <w:rFonts w:ascii="Arial" w:hAnsi="Arial" w:cs="Arial"/>
          <w:b/>
          <w:sz w:val="20"/>
          <w:szCs w:val="20"/>
          <w:lang w:val="es"/>
        </w:rPr>
        <w:t>Un sistema fiscal sobrecargado</w:t>
      </w:r>
    </w:p>
    <w:p w14:paraId="4C3B95E5" w14:textId="082E400B" w:rsidR="0099084C" w:rsidRDefault="0099084C" w:rsidP="00A44370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"/>
        </w:rPr>
      </w:pPr>
      <w:r w:rsidRPr="0099084C">
        <w:rPr>
          <w:rFonts w:ascii="Arial" w:hAnsi="Arial" w:cs="Arial"/>
          <w:sz w:val="20"/>
          <w:szCs w:val="20"/>
          <w:lang w:val="es"/>
        </w:rPr>
        <w:t xml:space="preserve">La variedad de figuras impositivas que soporta el sector de las Telecomunicaciones ha derivado en la práctica en una </w:t>
      </w:r>
      <w:r w:rsidRPr="0027679C">
        <w:rPr>
          <w:rFonts w:ascii="Arial" w:hAnsi="Arial" w:cs="Arial"/>
          <w:b/>
          <w:sz w:val="20"/>
          <w:szCs w:val="20"/>
          <w:lang w:val="es"/>
        </w:rPr>
        <w:t>elevada presión fiscal</w:t>
      </w:r>
      <w:r>
        <w:rPr>
          <w:rFonts w:ascii="Arial" w:hAnsi="Arial" w:cs="Arial"/>
          <w:sz w:val="20"/>
          <w:szCs w:val="20"/>
          <w:lang w:val="es"/>
        </w:rPr>
        <w:t>. Los expertos destacaron la</w:t>
      </w:r>
      <w:r w:rsidRPr="0099084C">
        <w:rPr>
          <w:rFonts w:ascii="Arial" w:hAnsi="Arial" w:cs="Arial"/>
          <w:sz w:val="20"/>
          <w:szCs w:val="20"/>
          <w:lang w:val="es"/>
        </w:rPr>
        <w:t xml:space="preserve"> existencia de distintos niveles de Administraciones públicas </w:t>
      </w:r>
      <w:r w:rsidRPr="0027679C">
        <w:rPr>
          <w:rFonts w:ascii="Arial" w:hAnsi="Arial" w:cs="Arial"/>
          <w:b/>
          <w:sz w:val="20"/>
          <w:szCs w:val="20"/>
          <w:lang w:val="es"/>
        </w:rPr>
        <w:t>intervinientes</w:t>
      </w:r>
      <w:r w:rsidRPr="0099084C">
        <w:rPr>
          <w:rFonts w:ascii="Arial" w:hAnsi="Arial" w:cs="Arial"/>
          <w:sz w:val="20"/>
          <w:szCs w:val="20"/>
          <w:lang w:val="es"/>
        </w:rPr>
        <w:t xml:space="preserve"> provoca, además, una dispersión de esa tributación</w:t>
      </w:r>
      <w:r>
        <w:rPr>
          <w:rFonts w:ascii="Arial" w:hAnsi="Arial" w:cs="Arial"/>
          <w:sz w:val="20"/>
          <w:szCs w:val="20"/>
          <w:lang w:val="es"/>
        </w:rPr>
        <w:t xml:space="preserve">, </w:t>
      </w:r>
      <w:r w:rsidR="0027679C">
        <w:rPr>
          <w:rFonts w:ascii="Arial" w:hAnsi="Arial" w:cs="Arial"/>
          <w:sz w:val="20"/>
          <w:szCs w:val="20"/>
          <w:lang w:val="es"/>
        </w:rPr>
        <w:t xml:space="preserve">propiciando </w:t>
      </w:r>
      <w:r>
        <w:rPr>
          <w:rFonts w:ascii="Arial" w:hAnsi="Arial" w:cs="Arial"/>
          <w:sz w:val="20"/>
          <w:szCs w:val="20"/>
          <w:lang w:val="es"/>
        </w:rPr>
        <w:t xml:space="preserve">en ocasiones duplicidad en figuras impositivas e inseguridad jurídica. </w:t>
      </w:r>
    </w:p>
    <w:p w14:paraId="4E167F6B" w14:textId="1A124698" w:rsidR="00C6641D" w:rsidRPr="00C6641D" w:rsidRDefault="00C6641D" w:rsidP="00EF61D9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"/>
        </w:rPr>
      </w:pPr>
      <w:r>
        <w:rPr>
          <w:rFonts w:ascii="Arial" w:hAnsi="Arial" w:cs="Arial"/>
          <w:sz w:val="20"/>
          <w:szCs w:val="20"/>
          <w:lang w:val="es"/>
        </w:rPr>
        <w:t xml:space="preserve">Un ejemplo sangrante para el sector de esta sobrecarga fiscal es la tasa de RTVE que la </w:t>
      </w:r>
      <w:r w:rsidRPr="00C6641D">
        <w:rPr>
          <w:rFonts w:ascii="Arial" w:hAnsi="Arial" w:cs="Arial"/>
          <w:sz w:val="20"/>
          <w:szCs w:val="20"/>
          <w:lang w:val="es"/>
        </w:rPr>
        <w:t>Ley 8/2009</w:t>
      </w:r>
      <w:r>
        <w:rPr>
          <w:rFonts w:ascii="Arial" w:hAnsi="Arial" w:cs="Arial"/>
          <w:sz w:val="20"/>
          <w:szCs w:val="20"/>
          <w:lang w:val="es"/>
        </w:rPr>
        <w:t xml:space="preserve"> de</w:t>
      </w:r>
      <w:r w:rsidRPr="00C6641D">
        <w:rPr>
          <w:rFonts w:ascii="Arial" w:hAnsi="Arial" w:cs="Arial"/>
          <w:sz w:val="20"/>
          <w:szCs w:val="20"/>
          <w:lang w:val="es"/>
        </w:rPr>
        <w:t xml:space="preserve"> financiación de la Corporación de RTVE</w:t>
      </w:r>
      <w:r>
        <w:rPr>
          <w:rFonts w:ascii="Arial" w:hAnsi="Arial" w:cs="Arial"/>
          <w:sz w:val="20"/>
          <w:szCs w:val="20"/>
          <w:lang w:val="es"/>
        </w:rPr>
        <w:t xml:space="preserve"> estableció para las empresas de telecomunicaciones. </w:t>
      </w:r>
      <w:r w:rsidR="00EF61D9">
        <w:rPr>
          <w:rFonts w:ascii="Arial" w:hAnsi="Arial" w:cs="Arial"/>
          <w:sz w:val="20"/>
          <w:szCs w:val="20"/>
          <w:lang w:val="es"/>
        </w:rPr>
        <w:t xml:space="preserve"> </w:t>
      </w:r>
      <w:proofErr w:type="spellStart"/>
      <w:r w:rsidR="00EF61D9">
        <w:rPr>
          <w:rFonts w:ascii="Arial" w:hAnsi="Arial" w:cs="Arial"/>
          <w:sz w:val="20"/>
          <w:szCs w:val="20"/>
          <w:lang w:val="es"/>
        </w:rPr>
        <w:t>Alvaro</w:t>
      </w:r>
      <w:proofErr w:type="spellEnd"/>
      <w:r w:rsidR="00EF61D9">
        <w:rPr>
          <w:rFonts w:ascii="Arial" w:hAnsi="Arial" w:cs="Arial"/>
          <w:sz w:val="20"/>
          <w:szCs w:val="20"/>
          <w:lang w:val="es"/>
        </w:rPr>
        <w:t xml:space="preserve"> Rico, r</w:t>
      </w:r>
      <w:r w:rsidR="00EF61D9" w:rsidRPr="00EF61D9">
        <w:rPr>
          <w:rFonts w:ascii="Arial" w:hAnsi="Arial" w:cs="Arial"/>
          <w:sz w:val="20"/>
          <w:szCs w:val="20"/>
          <w:lang w:val="es"/>
        </w:rPr>
        <w:t xml:space="preserve">esponsable </w:t>
      </w:r>
      <w:r w:rsidR="00EF61D9">
        <w:rPr>
          <w:rFonts w:ascii="Arial" w:hAnsi="Arial" w:cs="Arial"/>
          <w:sz w:val="20"/>
          <w:szCs w:val="20"/>
          <w:lang w:val="es"/>
        </w:rPr>
        <w:t xml:space="preserve">de </w:t>
      </w:r>
      <w:r w:rsidR="00EF61D9" w:rsidRPr="00EF61D9">
        <w:rPr>
          <w:rFonts w:ascii="Arial" w:hAnsi="Arial" w:cs="Arial"/>
          <w:sz w:val="20"/>
          <w:szCs w:val="20"/>
          <w:lang w:val="es"/>
        </w:rPr>
        <w:t>Asesoría Fiscal</w:t>
      </w:r>
      <w:r w:rsidR="00EF61D9">
        <w:rPr>
          <w:rFonts w:ascii="Arial" w:hAnsi="Arial" w:cs="Arial"/>
          <w:sz w:val="20"/>
          <w:szCs w:val="20"/>
          <w:lang w:val="es"/>
        </w:rPr>
        <w:t xml:space="preserve"> de </w:t>
      </w:r>
      <w:r w:rsidR="00EF61D9" w:rsidRPr="00EF61D9">
        <w:rPr>
          <w:rFonts w:ascii="Arial" w:hAnsi="Arial" w:cs="Arial"/>
          <w:sz w:val="20"/>
          <w:szCs w:val="20"/>
          <w:lang w:val="es"/>
        </w:rPr>
        <w:t>Telefónica España</w:t>
      </w:r>
      <w:r w:rsidR="00EF61D9">
        <w:rPr>
          <w:rFonts w:ascii="Arial" w:hAnsi="Arial" w:cs="Arial"/>
          <w:sz w:val="20"/>
          <w:szCs w:val="20"/>
          <w:lang w:val="es"/>
        </w:rPr>
        <w:t xml:space="preserve">, explicó el origen de esta ley y destacó que </w:t>
      </w:r>
      <w:r w:rsidR="00EF61D9">
        <w:rPr>
          <w:rFonts w:ascii="Arial" w:hAnsi="Arial" w:cs="Arial"/>
          <w:b/>
          <w:sz w:val="20"/>
          <w:szCs w:val="20"/>
          <w:lang w:val="es"/>
        </w:rPr>
        <w:t>“el</w:t>
      </w:r>
      <w:r w:rsidRPr="0027679C">
        <w:rPr>
          <w:rFonts w:ascii="Arial" w:hAnsi="Arial" w:cs="Arial"/>
          <w:b/>
          <w:sz w:val="20"/>
          <w:szCs w:val="20"/>
          <w:lang w:val="es"/>
        </w:rPr>
        <w:t xml:space="preserve"> 61% de presupuesto total de RTVE es financiado por los operadores</w:t>
      </w:r>
      <w:r w:rsidR="00EF61D9">
        <w:rPr>
          <w:rFonts w:ascii="Arial" w:hAnsi="Arial" w:cs="Arial"/>
          <w:b/>
          <w:sz w:val="20"/>
          <w:szCs w:val="20"/>
          <w:lang w:val="es"/>
        </w:rPr>
        <w:t>”</w:t>
      </w:r>
      <w:r w:rsidRPr="0027679C">
        <w:rPr>
          <w:rFonts w:ascii="Arial" w:hAnsi="Arial" w:cs="Arial"/>
          <w:b/>
          <w:sz w:val="20"/>
          <w:szCs w:val="20"/>
          <w:lang w:val="es"/>
        </w:rPr>
        <w:t>,</w:t>
      </w:r>
      <w:r>
        <w:rPr>
          <w:rFonts w:ascii="Arial" w:hAnsi="Arial" w:cs="Arial"/>
          <w:sz w:val="20"/>
          <w:szCs w:val="20"/>
          <w:lang w:val="es"/>
        </w:rPr>
        <w:t xml:space="preserve"> los cuales </w:t>
      </w:r>
      <w:r w:rsidRPr="00C6641D">
        <w:rPr>
          <w:rFonts w:ascii="Arial" w:hAnsi="Arial" w:cs="Arial"/>
          <w:sz w:val="20"/>
          <w:szCs w:val="20"/>
          <w:lang w:val="es"/>
        </w:rPr>
        <w:t xml:space="preserve">soportan el </w:t>
      </w:r>
      <w:r w:rsidR="00EF61D9">
        <w:rPr>
          <w:rFonts w:ascii="Arial" w:hAnsi="Arial" w:cs="Arial"/>
          <w:sz w:val="20"/>
          <w:szCs w:val="20"/>
          <w:lang w:val="es"/>
        </w:rPr>
        <w:t>70</w:t>
      </w:r>
      <w:r w:rsidRPr="00C6641D">
        <w:rPr>
          <w:rFonts w:ascii="Arial" w:hAnsi="Arial" w:cs="Arial"/>
          <w:sz w:val="20"/>
          <w:szCs w:val="20"/>
          <w:lang w:val="es"/>
        </w:rPr>
        <w:t xml:space="preserve">% de la </w:t>
      </w:r>
      <w:r>
        <w:rPr>
          <w:rFonts w:ascii="Arial" w:hAnsi="Arial" w:cs="Arial"/>
          <w:sz w:val="20"/>
          <w:szCs w:val="20"/>
          <w:lang w:val="es"/>
        </w:rPr>
        <w:t>a</w:t>
      </w:r>
      <w:r w:rsidRPr="00C6641D">
        <w:rPr>
          <w:rFonts w:ascii="Arial" w:hAnsi="Arial" w:cs="Arial"/>
          <w:sz w:val="20"/>
          <w:szCs w:val="20"/>
          <w:lang w:val="es"/>
        </w:rPr>
        <w:t xml:space="preserve">portación establecida por la Ley de </w:t>
      </w:r>
      <w:r>
        <w:rPr>
          <w:rFonts w:ascii="Arial" w:hAnsi="Arial" w:cs="Arial"/>
          <w:sz w:val="20"/>
          <w:szCs w:val="20"/>
          <w:lang w:val="es"/>
        </w:rPr>
        <w:t>f</w:t>
      </w:r>
      <w:r w:rsidRPr="00C6641D">
        <w:rPr>
          <w:rFonts w:ascii="Arial" w:hAnsi="Arial" w:cs="Arial"/>
          <w:sz w:val="20"/>
          <w:szCs w:val="20"/>
          <w:lang w:val="es"/>
        </w:rPr>
        <w:t xml:space="preserve">inanciación con el gravamen sobre sus servicios de telecomunicaciones y de TV de pago. </w:t>
      </w:r>
      <w:r w:rsidR="00EF61D9">
        <w:rPr>
          <w:rFonts w:ascii="Arial" w:hAnsi="Arial" w:cs="Arial"/>
          <w:sz w:val="20"/>
          <w:szCs w:val="20"/>
          <w:lang w:val="es"/>
        </w:rPr>
        <w:t xml:space="preserve">Rico hizo referencia a los 1.200 M de euros que en los últimos 10 años los operadores han aportado a RTVE para lamentar que “parte de esas aportaciones se están detrayendo de las inversiones en infraestructuras o en innovación necesarias para </w:t>
      </w:r>
      <w:r w:rsidR="0051322F">
        <w:rPr>
          <w:rFonts w:ascii="Arial" w:hAnsi="Arial" w:cs="Arial"/>
          <w:sz w:val="20"/>
          <w:szCs w:val="20"/>
          <w:lang w:val="es"/>
        </w:rPr>
        <w:t>una mejor competitividad”.</w:t>
      </w:r>
    </w:p>
    <w:p w14:paraId="260CDA38" w14:textId="717D2126" w:rsidR="004136B8" w:rsidRDefault="004136B8" w:rsidP="004136B8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>La Jornada</w:t>
      </w:r>
      <w:r w:rsidRPr="006F0486">
        <w:rPr>
          <w:rFonts w:ascii="Arial" w:hAnsi="Arial" w:cs="Arial"/>
          <w:sz w:val="20"/>
          <w:szCs w:val="20"/>
          <w:lang w:val="es"/>
        </w:rPr>
        <w:t xml:space="preserve"> contó</w:t>
      </w:r>
      <w:r>
        <w:rPr>
          <w:rFonts w:ascii="Arial" w:hAnsi="Arial" w:cs="Arial"/>
          <w:sz w:val="20"/>
          <w:szCs w:val="20"/>
          <w:lang w:val="es"/>
        </w:rPr>
        <w:t xml:space="preserve"> además</w:t>
      </w:r>
      <w:r w:rsidRPr="006F0486">
        <w:rPr>
          <w:rFonts w:ascii="Arial" w:hAnsi="Arial" w:cs="Arial"/>
          <w:sz w:val="20"/>
          <w:szCs w:val="20"/>
          <w:lang w:val="es"/>
        </w:rPr>
        <w:t xml:space="preserve"> con las aportaciones de </w:t>
      </w:r>
      <w:r>
        <w:rPr>
          <w:rFonts w:ascii="Arial" w:hAnsi="Arial" w:cs="Arial"/>
          <w:sz w:val="20"/>
          <w:szCs w:val="20"/>
          <w:lang w:val="es"/>
        </w:rPr>
        <w:t xml:space="preserve">los responsables de los grupos parlamentarios </w:t>
      </w:r>
      <w:r>
        <w:rPr>
          <w:rFonts w:ascii="Arial" w:hAnsi="Arial" w:cs="Arial"/>
          <w:sz w:val="20"/>
          <w:szCs w:val="20"/>
          <w:lang w:val="es"/>
        </w:rPr>
        <w:t xml:space="preserve">del PP, CS y PSOE </w:t>
      </w:r>
      <w:r>
        <w:rPr>
          <w:rFonts w:ascii="Arial" w:hAnsi="Arial" w:cs="Arial"/>
          <w:sz w:val="20"/>
          <w:szCs w:val="20"/>
          <w:lang w:val="es"/>
        </w:rPr>
        <w:t xml:space="preserve">en materia fiscal, </w:t>
      </w:r>
      <w:r>
        <w:rPr>
          <w:rFonts w:ascii="Arial" w:hAnsi="Arial" w:cs="Arial"/>
          <w:sz w:val="20"/>
          <w:szCs w:val="20"/>
          <w:lang w:val="es"/>
        </w:rPr>
        <w:t>además la consultora Deloitte o el despacho Garrigues, para hablar del futuro de la tasa digital, actualmente suspendida por la convocatoria de elecciones.</w:t>
      </w:r>
      <w:bookmarkStart w:id="1" w:name="_GoBack"/>
      <w:bookmarkEnd w:id="1"/>
    </w:p>
    <w:p w14:paraId="561C6CA9" w14:textId="4FA6B684" w:rsidR="004136B8" w:rsidRDefault="004136B8" w:rsidP="004136B8">
      <w:pPr>
        <w:widowControl w:val="0"/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z w:val="20"/>
          <w:szCs w:val="20"/>
        </w:rPr>
        <w:t xml:space="preserve"> empresas coincidieron en criticar la iniciativa unilateral del Gobierno </w:t>
      </w:r>
      <w:r w:rsidRPr="005C45DB">
        <w:rPr>
          <w:rFonts w:ascii="Arial" w:hAnsi="Arial" w:cs="Arial"/>
          <w:sz w:val="20"/>
          <w:szCs w:val="20"/>
        </w:rPr>
        <w:t xml:space="preserve">a pesar de la lentitud de acuerdo e implantación del mecanismo comunitario, </w:t>
      </w:r>
      <w:r>
        <w:rPr>
          <w:rFonts w:ascii="Arial" w:hAnsi="Arial" w:cs="Arial"/>
          <w:sz w:val="20"/>
          <w:szCs w:val="20"/>
        </w:rPr>
        <w:t>planteando</w:t>
      </w:r>
      <w:r w:rsidRPr="005C45DB">
        <w:rPr>
          <w:rFonts w:ascii="Arial" w:hAnsi="Arial" w:cs="Arial"/>
          <w:sz w:val="20"/>
          <w:szCs w:val="20"/>
        </w:rPr>
        <w:t xml:space="preserve"> un tributo cuyas características distan de las previstas en la propuesta de Directiva</w:t>
      </w:r>
      <w:r>
        <w:rPr>
          <w:rFonts w:ascii="Arial" w:hAnsi="Arial" w:cs="Arial"/>
          <w:sz w:val="20"/>
          <w:szCs w:val="20"/>
        </w:rPr>
        <w:t>. Para las empresas tecnológicas</w:t>
      </w:r>
      <w:r>
        <w:rPr>
          <w:rFonts w:ascii="Arial" w:hAnsi="Arial" w:cs="Arial"/>
          <w:sz w:val="20"/>
          <w:szCs w:val="20"/>
        </w:rPr>
        <w:t xml:space="preserve"> reunidas en la jornada,</w:t>
      </w:r>
      <w:r>
        <w:rPr>
          <w:rFonts w:ascii="Arial" w:hAnsi="Arial" w:cs="Arial"/>
          <w:sz w:val="20"/>
          <w:szCs w:val="20"/>
        </w:rPr>
        <w:t xml:space="preserve"> l</w:t>
      </w:r>
      <w:r w:rsidRPr="005C45DB">
        <w:rPr>
          <w:rFonts w:ascii="Arial" w:hAnsi="Arial" w:cs="Arial"/>
          <w:sz w:val="20"/>
          <w:szCs w:val="20"/>
        </w:rPr>
        <w:t xml:space="preserve">a finalidad </w:t>
      </w:r>
      <w:r>
        <w:rPr>
          <w:rFonts w:ascii="Arial" w:hAnsi="Arial" w:cs="Arial"/>
          <w:sz w:val="20"/>
          <w:szCs w:val="20"/>
        </w:rPr>
        <w:t xml:space="preserve">de una figura impositiva de estas características </w:t>
      </w:r>
      <w:r w:rsidRPr="005C45DB">
        <w:rPr>
          <w:rFonts w:ascii="Arial" w:hAnsi="Arial" w:cs="Arial"/>
          <w:sz w:val="20"/>
          <w:szCs w:val="20"/>
        </w:rPr>
        <w:t xml:space="preserve">no debería ser gravar a aquellas </w:t>
      </w:r>
      <w:r>
        <w:rPr>
          <w:rFonts w:ascii="Arial" w:hAnsi="Arial" w:cs="Arial"/>
          <w:sz w:val="20"/>
          <w:szCs w:val="20"/>
        </w:rPr>
        <w:t xml:space="preserve">compañías </w:t>
      </w:r>
      <w:r w:rsidRPr="005C45DB">
        <w:rPr>
          <w:rFonts w:ascii="Arial" w:hAnsi="Arial" w:cs="Arial"/>
          <w:sz w:val="20"/>
          <w:szCs w:val="20"/>
        </w:rPr>
        <w:t>establecidas en España</w:t>
      </w:r>
      <w:r>
        <w:rPr>
          <w:rFonts w:ascii="Arial" w:hAnsi="Arial" w:cs="Arial"/>
          <w:sz w:val="20"/>
          <w:szCs w:val="20"/>
        </w:rPr>
        <w:t>,</w:t>
      </w:r>
      <w:r w:rsidRPr="005C45DB">
        <w:rPr>
          <w:rFonts w:ascii="Arial" w:hAnsi="Arial" w:cs="Arial"/>
          <w:sz w:val="20"/>
          <w:szCs w:val="20"/>
        </w:rPr>
        <w:t xml:space="preserve"> y que ya tributan por sus actividades en nuestro país</w:t>
      </w:r>
      <w:r>
        <w:rPr>
          <w:rFonts w:ascii="Arial" w:hAnsi="Arial" w:cs="Arial"/>
          <w:sz w:val="20"/>
          <w:szCs w:val="20"/>
        </w:rPr>
        <w:t>, sino garantizar que todas las empresas que operan en el sector digital estén sujetas a las mismas obligaciones fiscales, para mitigar la discriminación actual existente entre unas y otras</w:t>
      </w:r>
      <w:r w:rsidRPr="005C45DB">
        <w:rPr>
          <w:rFonts w:ascii="Arial" w:hAnsi="Arial" w:cs="Arial"/>
          <w:sz w:val="20"/>
          <w:szCs w:val="20"/>
        </w:rPr>
        <w:t xml:space="preserve">. </w:t>
      </w:r>
    </w:p>
    <w:p w14:paraId="4D438F73" w14:textId="77777777" w:rsidR="005C45DB" w:rsidRDefault="005C45DB" w:rsidP="005C45DB">
      <w:pPr>
        <w:jc w:val="both"/>
        <w:rPr>
          <w:rFonts w:ascii="Arial" w:hAnsi="Arial" w:cs="Arial"/>
        </w:rPr>
      </w:pPr>
    </w:p>
    <w:p w14:paraId="7FF926B5" w14:textId="77777777" w:rsidR="005C45DB" w:rsidRDefault="005C45DB" w:rsidP="005C45DB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</w:t>
      </w:r>
    </w:p>
    <w:p w14:paraId="144EE258" w14:textId="77777777" w:rsidR="005C45DB" w:rsidRDefault="005C45DB" w:rsidP="005C45DB">
      <w:pPr>
        <w:widowControl w:val="0"/>
        <w:tabs>
          <w:tab w:val="left" w:pos="5152"/>
        </w:tabs>
        <w:autoSpaceDE w:val="0"/>
        <w:jc w:val="both"/>
        <w:rPr>
          <w:rFonts w:ascii="Arial" w:hAnsi="Arial" w:cs="Arial"/>
          <w:i/>
          <w:sz w:val="16"/>
          <w:szCs w:val="20"/>
        </w:rPr>
      </w:pPr>
      <w:proofErr w:type="spellStart"/>
      <w:r>
        <w:rPr>
          <w:rFonts w:ascii="Arial" w:hAnsi="Arial" w:cs="Arial"/>
          <w:i/>
          <w:sz w:val="16"/>
          <w:szCs w:val="20"/>
        </w:rPr>
        <w:t>DigitalES</w:t>
      </w:r>
      <w:proofErr w:type="spellEnd"/>
      <w:r>
        <w:rPr>
          <w:rFonts w:ascii="Arial" w:hAnsi="Arial" w:cs="Arial"/>
          <w:i/>
          <w:sz w:val="16"/>
          <w:szCs w:val="20"/>
        </w:rPr>
        <w:t xml:space="preserve">, Asociación Española para la Digitalización, integra las principales empresas del sector de la tecnología e </w:t>
      </w:r>
      <w:r>
        <w:rPr>
          <w:rFonts w:ascii="Arial" w:hAnsi="Arial" w:cs="Arial"/>
          <w:i/>
          <w:sz w:val="16"/>
          <w:szCs w:val="20"/>
        </w:rPr>
        <w:lastRenderedPageBreak/>
        <w:t>innovación digital en España.  En conjunto, estas compañías, emplean a más de 150.000 personas y facturan el equivalente al 4% del PIB nacional. El objetivo de DigitalEs es impulsar la transformación digital global y real de ciudadanos, empresas y administración pública, contribuyendo así al crecimiento económico y social de nuestro país. www.digitales.es</w:t>
      </w:r>
    </w:p>
    <w:p w14:paraId="314E15B9" w14:textId="77777777" w:rsidR="005C45DB" w:rsidRDefault="005C45DB" w:rsidP="005C45DB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8"/>
          <w:lang w:val="es"/>
        </w:rPr>
      </w:pPr>
      <w:r>
        <w:rPr>
          <w:rFonts w:ascii="Arial" w:hAnsi="Arial" w:cs="Arial"/>
          <w:b/>
          <w:bCs/>
          <w:color w:val="000000"/>
          <w:sz w:val="16"/>
          <w:szCs w:val="18"/>
          <w:lang w:val="es"/>
        </w:rPr>
        <w:t>Más información:</w:t>
      </w:r>
    </w:p>
    <w:p w14:paraId="1BA42630" w14:textId="77777777" w:rsidR="005C45DB" w:rsidRDefault="005C45DB" w:rsidP="005C45DB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8"/>
          <w:lang w:val="es"/>
        </w:rPr>
      </w:pPr>
    </w:p>
    <w:p w14:paraId="0359B9F6" w14:textId="77777777" w:rsidR="005C45DB" w:rsidRDefault="005C45DB" w:rsidP="005C45DB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8"/>
          <w:lang w:val="es"/>
        </w:rPr>
      </w:pPr>
      <w:r>
        <w:rPr>
          <w:rFonts w:ascii="Arial" w:hAnsi="Arial" w:cs="Arial"/>
          <w:b/>
          <w:bCs/>
          <w:color w:val="000000"/>
          <w:sz w:val="16"/>
          <w:szCs w:val="18"/>
          <w:lang w:val="es"/>
        </w:rPr>
        <w:t>Report Comunicación</w:t>
      </w:r>
    </w:p>
    <w:p w14:paraId="243FC086" w14:textId="77777777" w:rsidR="005C45DB" w:rsidRDefault="005C45DB" w:rsidP="005C45DB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8"/>
          <w:lang w:val="es"/>
        </w:rPr>
      </w:pPr>
      <w:r>
        <w:rPr>
          <w:rFonts w:ascii="Arial" w:hAnsi="Arial" w:cs="Arial"/>
          <w:color w:val="000000"/>
          <w:sz w:val="16"/>
          <w:szCs w:val="18"/>
          <w:lang w:val="es"/>
        </w:rPr>
        <w:t>Rocío Álvarez</w:t>
      </w:r>
    </w:p>
    <w:p w14:paraId="3CC9AA53" w14:textId="77777777" w:rsidR="005C45DB" w:rsidRDefault="005C45DB" w:rsidP="005C45DB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8"/>
          <w:lang w:val="en-US"/>
        </w:rPr>
      </w:pPr>
      <w:r>
        <w:rPr>
          <w:rFonts w:ascii="Arial" w:hAnsi="Arial" w:cs="Arial"/>
          <w:color w:val="000000"/>
          <w:sz w:val="16"/>
          <w:szCs w:val="18"/>
          <w:lang w:val="en-US"/>
        </w:rPr>
        <w:t xml:space="preserve">T. 91 351 36 36 </w:t>
      </w:r>
    </w:p>
    <w:p w14:paraId="1F97FD3C" w14:textId="77777777" w:rsidR="005C45DB" w:rsidRDefault="005C45DB" w:rsidP="005C45DB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8"/>
          <w:lang w:val="en-US"/>
        </w:rPr>
      </w:pPr>
      <w:r>
        <w:rPr>
          <w:rFonts w:ascii="Arial" w:hAnsi="Arial" w:cs="Arial"/>
          <w:color w:val="000000"/>
          <w:sz w:val="16"/>
          <w:szCs w:val="18"/>
          <w:lang w:val="en-US"/>
        </w:rPr>
        <w:t>Mail: ralvarez@report-comunicacion.com</w:t>
      </w:r>
    </w:p>
    <w:p w14:paraId="6D0B6394" w14:textId="2DEBF00A" w:rsidR="006872BC" w:rsidRPr="002912C8" w:rsidRDefault="006872BC" w:rsidP="0051322F">
      <w:pPr>
        <w:rPr>
          <w:rFonts w:ascii="Arial" w:hAnsi="Arial" w:cs="Arial"/>
          <w:color w:val="000000" w:themeColor="text1"/>
          <w:sz w:val="18"/>
          <w:lang w:val="fr-FR"/>
        </w:rPr>
      </w:pPr>
    </w:p>
    <w:sectPr w:rsidR="006872BC" w:rsidRPr="002912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ABA6B" w14:textId="77777777" w:rsidR="0081705D" w:rsidRDefault="0081705D" w:rsidP="00FC4831">
      <w:pPr>
        <w:spacing w:after="0" w:line="240" w:lineRule="auto"/>
      </w:pPr>
      <w:r>
        <w:separator/>
      </w:r>
    </w:p>
  </w:endnote>
  <w:endnote w:type="continuationSeparator" w:id="0">
    <w:p w14:paraId="33071FCD" w14:textId="77777777" w:rsidR="0081705D" w:rsidRDefault="0081705D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4EF1E1BF" w14:textId="2AD39916" w:rsidR="00B8110B" w:rsidRPr="0084677B" w:rsidRDefault="00F4794E">
        <w:pPr>
          <w:pStyle w:val="Piedepgina"/>
          <w:jc w:val="right"/>
          <w:rPr>
            <w:sz w:val="20"/>
          </w:rPr>
        </w:pPr>
        <w:r w:rsidRPr="0084677B"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 wp14:anchorId="262C1436" wp14:editId="488CF7DB">
              <wp:simplePos x="0" y="0"/>
              <wp:positionH relativeFrom="margin">
                <wp:posOffset>6674</wp:posOffset>
              </wp:positionH>
              <wp:positionV relativeFrom="paragraph">
                <wp:posOffset>-29845</wp:posOffset>
              </wp:positionV>
              <wp:extent cx="154305" cy="208915"/>
              <wp:effectExtent l="0" t="0" r="0" b="635"/>
              <wp:wrapThrough wrapText="bothSides">
                <wp:wrapPolygon edited="0">
                  <wp:start x="0" y="0"/>
                  <wp:lineTo x="0" y="19696"/>
                  <wp:lineTo x="18667" y="19696"/>
                  <wp:lineTo x="18667" y="0"/>
                  <wp:lineTo x="0" y="0"/>
                </wp:wrapPolygon>
              </wp:wrapThrough>
              <wp:docPr id="3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2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9713" t="21145" r="40591" b="21638"/>
                      <a:stretch/>
                    </pic:blipFill>
                    <pic:spPr>
                      <a:xfrm>
                        <a:off x="0" y="0"/>
                        <a:ext cx="154305" cy="208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8110B">
          <w:rPr>
            <w:b/>
            <w:sz w:val="20"/>
          </w:rPr>
          <w:t>d</w:t>
        </w:r>
        <w:r w:rsidR="00B8110B" w:rsidRPr="0084677B">
          <w:rPr>
            <w:b/>
            <w:sz w:val="20"/>
          </w:rPr>
          <w:t>igitales</w:t>
        </w:r>
        <w:r w:rsidR="00B8110B">
          <w:rPr>
            <w:b/>
            <w:sz w:val="20"/>
          </w:rPr>
          <w:t>_</w:t>
        </w:r>
        <w:r w:rsidR="00B8110B" w:rsidRPr="0084677B">
          <w:rPr>
            <w:sz w:val="20"/>
          </w:rPr>
          <w:t xml:space="preserve"> (Asociación Española para la Digitalización)</w:t>
        </w:r>
        <w:r w:rsidR="00B8110B" w:rsidRPr="0084677B">
          <w:rPr>
            <w:sz w:val="20"/>
          </w:rPr>
          <w:tab/>
          <w:t xml:space="preserve"> </w:t>
        </w:r>
        <w:r w:rsidR="00B8110B" w:rsidRPr="0084677B">
          <w:rPr>
            <w:sz w:val="20"/>
          </w:rPr>
          <w:fldChar w:fldCharType="begin"/>
        </w:r>
        <w:r w:rsidR="00B8110B" w:rsidRPr="0084677B">
          <w:rPr>
            <w:sz w:val="20"/>
          </w:rPr>
          <w:instrText>PAGE   \* MERGEFORMAT</w:instrText>
        </w:r>
        <w:r w:rsidR="00B8110B" w:rsidRPr="0084677B">
          <w:rPr>
            <w:sz w:val="20"/>
          </w:rPr>
          <w:fldChar w:fldCharType="separate"/>
        </w:r>
        <w:r w:rsidR="00164304">
          <w:rPr>
            <w:noProof/>
            <w:sz w:val="20"/>
          </w:rPr>
          <w:t>1</w:t>
        </w:r>
        <w:r w:rsidR="00B8110B" w:rsidRPr="0084677B">
          <w:rPr>
            <w:sz w:val="20"/>
          </w:rPr>
          <w:fldChar w:fldCharType="end"/>
        </w:r>
      </w:p>
    </w:sdtContent>
  </w:sdt>
  <w:p w14:paraId="306E4A28" w14:textId="21D95D0E" w:rsidR="00B8110B" w:rsidRDefault="00B811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BE4B4" w14:textId="77777777" w:rsidR="0081705D" w:rsidRDefault="0081705D" w:rsidP="00FC4831">
      <w:pPr>
        <w:spacing w:after="0" w:line="240" w:lineRule="auto"/>
      </w:pPr>
      <w:r>
        <w:separator/>
      </w:r>
    </w:p>
  </w:footnote>
  <w:footnote w:type="continuationSeparator" w:id="0">
    <w:p w14:paraId="335E2FF8" w14:textId="77777777" w:rsidR="0081705D" w:rsidRDefault="0081705D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0B123" w14:textId="13153D2F" w:rsidR="00B8110B" w:rsidRDefault="00F4794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E75F28A" wp14:editId="755BAD1B">
          <wp:simplePos x="0" y="0"/>
          <wp:positionH relativeFrom="column">
            <wp:posOffset>3831771</wp:posOffset>
          </wp:positionH>
          <wp:positionV relativeFrom="paragraph">
            <wp:posOffset>-208813</wp:posOffset>
          </wp:positionV>
          <wp:extent cx="2060490" cy="651985"/>
          <wp:effectExtent l="0" t="0" r="0" b="0"/>
          <wp:wrapTopAndBottom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490" cy="651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C7854D8" w14:textId="77777777" w:rsidR="00B8110B" w:rsidRDefault="00B811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9EBE14"/>
    <w:lvl w:ilvl="0">
      <w:numFmt w:val="bullet"/>
      <w:lvlText w:val="*"/>
      <w:lvlJc w:val="left"/>
    </w:lvl>
  </w:abstractNum>
  <w:abstractNum w:abstractNumId="1" w15:restartNumberingAfterBreak="0">
    <w:nsid w:val="14635557"/>
    <w:multiLevelType w:val="hybridMultilevel"/>
    <w:tmpl w:val="41722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6C04"/>
    <w:multiLevelType w:val="hybridMultilevel"/>
    <w:tmpl w:val="4FAE2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D07"/>
    <w:multiLevelType w:val="hybridMultilevel"/>
    <w:tmpl w:val="F76C9D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03BC"/>
    <w:multiLevelType w:val="hybridMultilevel"/>
    <w:tmpl w:val="5B16B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2F5E"/>
    <w:multiLevelType w:val="hybridMultilevel"/>
    <w:tmpl w:val="C27A3F9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11285"/>
    <w:rsid w:val="00012227"/>
    <w:rsid w:val="00072EBD"/>
    <w:rsid w:val="0007397F"/>
    <w:rsid w:val="00084A53"/>
    <w:rsid w:val="000A4AD5"/>
    <w:rsid w:val="000A771B"/>
    <w:rsid w:val="000F3BE1"/>
    <w:rsid w:val="000F6BC1"/>
    <w:rsid w:val="00101588"/>
    <w:rsid w:val="00136756"/>
    <w:rsid w:val="00141F10"/>
    <w:rsid w:val="001434BE"/>
    <w:rsid w:val="00143BB2"/>
    <w:rsid w:val="00164304"/>
    <w:rsid w:val="00172563"/>
    <w:rsid w:val="00174374"/>
    <w:rsid w:val="00176BB5"/>
    <w:rsid w:val="00184AD4"/>
    <w:rsid w:val="00193889"/>
    <w:rsid w:val="001A4731"/>
    <w:rsid w:val="001B08E3"/>
    <w:rsid w:val="001D236F"/>
    <w:rsid w:val="001E0795"/>
    <w:rsid w:val="0021256A"/>
    <w:rsid w:val="00213454"/>
    <w:rsid w:val="00225A77"/>
    <w:rsid w:val="00272922"/>
    <w:rsid w:val="0027679C"/>
    <w:rsid w:val="002912C8"/>
    <w:rsid w:val="002B1EF2"/>
    <w:rsid w:val="002C37EC"/>
    <w:rsid w:val="002C505C"/>
    <w:rsid w:val="002C5E5F"/>
    <w:rsid w:val="002D7EE1"/>
    <w:rsid w:val="002E09B1"/>
    <w:rsid w:val="002E5A2C"/>
    <w:rsid w:val="002F5E7F"/>
    <w:rsid w:val="00307011"/>
    <w:rsid w:val="00327EEB"/>
    <w:rsid w:val="003667C4"/>
    <w:rsid w:val="003C185A"/>
    <w:rsid w:val="004046CF"/>
    <w:rsid w:val="004136B8"/>
    <w:rsid w:val="00444FC2"/>
    <w:rsid w:val="00452033"/>
    <w:rsid w:val="00476B90"/>
    <w:rsid w:val="00484A18"/>
    <w:rsid w:val="004911DC"/>
    <w:rsid w:val="004963D1"/>
    <w:rsid w:val="00496FEA"/>
    <w:rsid w:val="004B2C21"/>
    <w:rsid w:val="004B462E"/>
    <w:rsid w:val="00500BAD"/>
    <w:rsid w:val="0051322F"/>
    <w:rsid w:val="00533EB1"/>
    <w:rsid w:val="00551C43"/>
    <w:rsid w:val="005557B5"/>
    <w:rsid w:val="005565FC"/>
    <w:rsid w:val="00575960"/>
    <w:rsid w:val="00576C30"/>
    <w:rsid w:val="005A15DB"/>
    <w:rsid w:val="005C0E68"/>
    <w:rsid w:val="005C45DB"/>
    <w:rsid w:val="00621722"/>
    <w:rsid w:val="0062484E"/>
    <w:rsid w:val="00642B7B"/>
    <w:rsid w:val="00650CD4"/>
    <w:rsid w:val="00661D6B"/>
    <w:rsid w:val="00672AEE"/>
    <w:rsid w:val="006762C3"/>
    <w:rsid w:val="00677BAC"/>
    <w:rsid w:val="006872BC"/>
    <w:rsid w:val="00697B0C"/>
    <w:rsid w:val="006B4F27"/>
    <w:rsid w:val="006C4B75"/>
    <w:rsid w:val="006E5F5F"/>
    <w:rsid w:val="006F0486"/>
    <w:rsid w:val="00703AD0"/>
    <w:rsid w:val="007133AF"/>
    <w:rsid w:val="00724A07"/>
    <w:rsid w:val="00741C13"/>
    <w:rsid w:val="00743B82"/>
    <w:rsid w:val="007700CE"/>
    <w:rsid w:val="00772A08"/>
    <w:rsid w:val="00790F69"/>
    <w:rsid w:val="007B2D50"/>
    <w:rsid w:val="007D0A1C"/>
    <w:rsid w:val="007D6CED"/>
    <w:rsid w:val="007E05B2"/>
    <w:rsid w:val="007E60D2"/>
    <w:rsid w:val="008021CD"/>
    <w:rsid w:val="00804049"/>
    <w:rsid w:val="0081031F"/>
    <w:rsid w:val="00813221"/>
    <w:rsid w:val="0081705D"/>
    <w:rsid w:val="00830F88"/>
    <w:rsid w:val="0084677B"/>
    <w:rsid w:val="0085055A"/>
    <w:rsid w:val="00852CD7"/>
    <w:rsid w:val="00853F43"/>
    <w:rsid w:val="00862DC9"/>
    <w:rsid w:val="00877615"/>
    <w:rsid w:val="00890F89"/>
    <w:rsid w:val="008C1325"/>
    <w:rsid w:val="008E30E7"/>
    <w:rsid w:val="008F48CE"/>
    <w:rsid w:val="00902508"/>
    <w:rsid w:val="009640D6"/>
    <w:rsid w:val="0099084C"/>
    <w:rsid w:val="009A191D"/>
    <w:rsid w:val="009E19EB"/>
    <w:rsid w:val="009E4F93"/>
    <w:rsid w:val="009F2D65"/>
    <w:rsid w:val="00A11B38"/>
    <w:rsid w:val="00A13277"/>
    <w:rsid w:val="00A14D27"/>
    <w:rsid w:val="00A214F5"/>
    <w:rsid w:val="00A44174"/>
    <w:rsid w:val="00A44370"/>
    <w:rsid w:val="00A80068"/>
    <w:rsid w:val="00A87A80"/>
    <w:rsid w:val="00A914A0"/>
    <w:rsid w:val="00AA252D"/>
    <w:rsid w:val="00AA33B5"/>
    <w:rsid w:val="00AC43C7"/>
    <w:rsid w:val="00AF4C53"/>
    <w:rsid w:val="00B013B3"/>
    <w:rsid w:val="00B368FA"/>
    <w:rsid w:val="00B616DF"/>
    <w:rsid w:val="00B70B8B"/>
    <w:rsid w:val="00B8110B"/>
    <w:rsid w:val="00B957AC"/>
    <w:rsid w:val="00BD43FA"/>
    <w:rsid w:val="00BD72FA"/>
    <w:rsid w:val="00BE2B7C"/>
    <w:rsid w:val="00BF1B4D"/>
    <w:rsid w:val="00C02390"/>
    <w:rsid w:val="00C04B0F"/>
    <w:rsid w:val="00C31FF3"/>
    <w:rsid w:val="00C409CB"/>
    <w:rsid w:val="00C42811"/>
    <w:rsid w:val="00C6641D"/>
    <w:rsid w:val="00C819B7"/>
    <w:rsid w:val="00CC32F0"/>
    <w:rsid w:val="00CD7D1D"/>
    <w:rsid w:val="00CF7C56"/>
    <w:rsid w:val="00D03BD2"/>
    <w:rsid w:val="00D049FF"/>
    <w:rsid w:val="00D5384A"/>
    <w:rsid w:val="00D56326"/>
    <w:rsid w:val="00D579F6"/>
    <w:rsid w:val="00D57E4A"/>
    <w:rsid w:val="00DA3DD6"/>
    <w:rsid w:val="00DE27FE"/>
    <w:rsid w:val="00DF2F13"/>
    <w:rsid w:val="00DF44DC"/>
    <w:rsid w:val="00E16FE3"/>
    <w:rsid w:val="00E27ED8"/>
    <w:rsid w:val="00E35327"/>
    <w:rsid w:val="00E36282"/>
    <w:rsid w:val="00E51A4E"/>
    <w:rsid w:val="00E7495E"/>
    <w:rsid w:val="00E84BB1"/>
    <w:rsid w:val="00EB0C58"/>
    <w:rsid w:val="00EB7CBD"/>
    <w:rsid w:val="00ED2130"/>
    <w:rsid w:val="00EE5A0F"/>
    <w:rsid w:val="00EE782D"/>
    <w:rsid w:val="00EF289F"/>
    <w:rsid w:val="00EF61D9"/>
    <w:rsid w:val="00F23604"/>
    <w:rsid w:val="00F336D3"/>
    <w:rsid w:val="00F35CEF"/>
    <w:rsid w:val="00F4794E"/>
    <w:rsid w:val="00F54B66"/>
    <w:rsid w:val="00F760B1"/>
    <w:rsid w:val="00F8352E"/>
    <w:rsid w:val="00F950B9"/>
    <w:rsid w:val="00FB68F6"/>
    <w:rsid w:val="00FB6E10"/>
    <w:rsid w:val="00FC4831"/>
    <w:rsid w:val="00FE0D6A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F74FF"/>
  <w15:docId w15:val="{000D2B40-5BCD-4FEA-A284-CEC71568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7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7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C4B75"/>
    <w:pPr>
      <w:ind w:left="720"/>
      <w:contextualSpacing/>
    </w:pPr>
  </w:style>
  <w:style w:type="character" w:styleId="Hipervnculo">
    <w:name w:val="Hyperlink"/>
    <w:uiPriority w:val="99"/>
    <w:unhideWhenUsed/>
    <w:rsid w:val="00A214F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E7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E78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E7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"/>
    <w:uiPriority w:val="99"/>
    <w:unhideWhenUsed/>
    <w:rsid w:val="00EE782D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E78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782D"/>
  </w:style>
  <w:style w:type="character" w:customStyle="1" w:styleId="st">
    <w:name w:val="st"/>
    <w:basedOn w:val="Fuentedeprrafopredeter"/>
    <w:rsid w:val="00AF4C53"/>
  </w:style>
  <w:style w:type="character" w:styleId="nfasis">
    <w:name w:val="Emphasis"/>
    <w:basedOn w:val="Fuentedeprrafopredeter"/>
    <w:uiPriority w:val="20"/>
    <w:qFormat/>
    <w:rsid w:val="00AF4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1116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rocio alvarez</cp:lastModifiedBy>
  <cp:revision>4</cp:revision>
  <cp:lastPrinted>2017-12-01T12:40:00Z</cp:lastPrinted>
  <dcterms:created xsi:type="dcterms:W3CDTF">2019-02-18T10:15:00Z</dcterms:created>
  <dcterms:modified xsi:type="dcterms:W3CDTF">2019-02-18T10:54:00Z</dcterms:modified>
</cp:coreProperties>
</file>